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74" w:rsidRDefault="00AF6E74" w:rsidP="00AF6E74">
      <w:pPr>
        <w:pStyle w:val="Style1"/>
        <w:kinsoku w:val="0"/>
        <w:autoSpaceDE/>
        <w:autoSpaceDN/>
        <w:adjustRightInd/>
        <w:spacing w:before="540" w:line="208" w:lineRule="auto"/>
        <w:jc w:val="center"/>
        <w:rPr>
          <w:w w:val="105"/>
          <w:lang w:val="es-ES" w:eastAsia="es-ES"/>
        </w:rPr>
      </w:pPr>
      <w:r>
        <w:rPr>
          <w:w w:val="105"/>
          <w:lang w:val="es-ES" w:eastAsia="es-ES"/>
        </w:rPr>
        <w:t>RESOLUCION No. 531-02</w:t>
      </w:r>
    </w:p>
    <w:p w:rsidR="00AF6E74" w:rsidRDefault="00AF6E74" w:rsidP="00AF6E74">
      <w:pPr>
        <w:pStyle w:val="Style1"/>
        <w:kinsoku w:val="0"/>
        <w:autoSpaceDE/>
        <w:autoSpaceDN/>
        <w:adjustRightInd/>
        <w:spacing w:before="288"/>
        <w:ind w:right="72"/>
        <w:rPr>
          <w:spacing w:val="-2"/>
          <w:w w:val="105"/>
          <w:lang w:val="es-ES" w:eastAsia="es-ES"/>
        </w:rPr>
      </w:pPr>
      <w:r>
        <w:rPr>
          <w:b/>
          <w:bCs/>
          <w:spacing w:val="5"/>
          <w:lang w:val="es-ES" w:eastAsia="es-ES"/>
        </w:rPr>
        <w:t xml:space="preserve">TRIBUNAL ADMINISTRATIVO DE TRANSPORTE. </w:t>
      </w:r>
      <w:r>
        <w:rPr>
          <w:spacing w:val="5"/>
          <w:w w:val="105"/>
          <w:lang w:val="es-ES" w:eastAsia="es-ES"/>
        </w:rPr>
        <w:t xml:space="preserve">San José, a las once horas </w:t>
      </w:r>
      <w:r>
        <w:rPr>
          <w:spacing w:val="-2"/>
          <w:w w:val="105"/>
          <w:lang w:val="es-ES" w:eastAsia="es-ES"/>
        </w:rPr>
        <w:t>cincuenta y un minutos del dieciséis de octubre del dos mil dos.-</w:t>
      </w:r>
    </w:p>
    <w:p w:rsidR="00AF6E74" w:rsidRDefault="00AF6E74" w:rsidP="00AF6E74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3"/>
          <w:lang w:val="es-ES" w:eastAsia="es-ES"/>
        </w:rPr>
        <w:t>HGV</w:t>
      </w:r>
      <w:r>
        <w:rPr>
          <w:b/>
          <w:bCs/>
          <w:spacing w:val="2"/>
          <w:lang w:val="es-ES" w:eastAsia="es-ES"/>
        </w:rPr>
        <w:t xml:space="preserve">M, cédula de identidad </w:t>
      </w:r>
      <w:proofErr w:type="gramStart"/>
      <w:r>
        <w:rPr>
          <w:b/>
          <w:bCs/>
          <w:spacing w:val="2"/>
          <w:lang w:val="es-ES" w:eastAsia="es-ES"/>
        </w:rPr>
        <w:t>número …</w:t>
      </w:r>
      <w:proofErr w:type="gramEnd"/>
      <w:r>
        <w:rPr>
          <w:b/>
          <w:bCs/>
          <w:spacing w:val="2"/>
          <w:lang w:val="es-ES" w:eastAsia="es-ES"/>
        </w:rPr>
        <w:t xml:space="preserve">, </w:t>
      </w:r>
      <w:r>
        <w:rPr>
          <w:spacing w:val="2"/>
          <w:w w:val="105"/>
          <w:lang w:val="es-ES" w:eastAsia="es-ES"/>
        </w:rPr>
        <w:t xml:space="preserve">contra la publicación del Alcance </w:t>
      </w:r>
      <w:r>
        <w:rPr>
          <w:spacing w:val="-5"/>
          <w:w w:val="105"/>
          <w:lang w:val="es-ES" w:eastAsia="es-ES"/>
        </w:rPr>
        <w:t xml:space="preserve">número 75-A a La Gaceta 207 de fecha 29 de octubre del 2001, dictado por el Consejo de </w:t>
      </w:r>
      <w:r>
        <w:rPr>
          <w:spacing w:val="-4"/>
          <w:w w:val="105"/>
          <w:lang w:val="es-ES" w:eastAsia="es-ES"/>
        </w:rPr>
        <w:t>Transporte Público.</w:t>
      </w:r>
    </w:p>
    <w:p w:rsidR="00AF6E74" w:rsidRDefault="00AF6E74" w:rsidP="00AF6E74">
      <w:pPr>
        <w:pStyle w:val="Style1"/>
        <w:kinsoku w:val="0"/>
        <w:autoSpaceDE/>
        <w:autoSpaceDN/>
        <w:adjustRightInd/>
        <w:spacing w:before="288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TAT-495-02.</w:t>
      </w:r>
    </w:p>
    <w:p w:rsidR="00AF6E74" w:rsidRDefault="00AF6E74" w:rsidP="00AF6E74">
      <w:pPr>
        <w:pStyle w:val="Style1"/>
        <w:kinsoku w:val="0"/>
        <w:autoSpaceDE/>
        <w:autoSpaceDN/>
        <w:adjustRightInd/>
        <w:spacing w:before="324" w:line="204" w:lineRule="auto"/>
        <w:ind w:left="36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AF6E74" w:rsidRDefault="00AF6E74" w:rsidP="00AF6E74">
      <w:pPr>
        <w:pStyle w:val="Style14"/>
        <w:kinsoku w:val="0"/>
        <w:autoSpaceDE/>
        <w:autoSpaceDN/>
        <w:spacing w:before="252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PRIMERO: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1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AF6E74" w:rsidRDefault="00AF6E74" w:rsidP="00AF6E74">
      <w:pPr>
        <w:pStyle w:val="Style14"/>
        <w:kinsoku w:val="0"/>
        <w:autoSpaceDE/>
        <w:autoSpaceDN/>
        <w:spacing w:before="324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publicado'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AF6E74" w:rsidRDefault="00AF6E74" w:rsidP="00AF6E74">
      <w:pPr>
        <w:pStyle w:val="Style14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TERCERO: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2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AF6E74" w:rsidRDefault="00AF6E74" w:rsidP="00AF6E74">
      <w:pPr>
        <w:pStyle w:val="Style14"/>
        <w:kinsoku w:val="0"/>
        <w:autoSpaceDE/>
        <w:autoSpaceDN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1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2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6"/>
          <w:w w:val="105"/>
          <w:lang w:val="es-ES" w:eastAsia="es-ES"/>
        </w:rPr>
        <w:t>setiembre del 2001.</w:t>
      </w:r>
    </w:p>
    <w:p w:rsidR="00AF6E74" w:rsidRDefault="00AF6E74" w:rsidP="00AF6E74">
      <w:pPr>
        <w:widowControl/>
        <w:kinsoku/>
        <w:autoSpaceDE w:val="0"/>
        <w:autoSpaceDN w:val="0"/>
        <w:adjustRightInd w:val="0"/>
        <w:sectPr w:rsidR="00AF6E74">
          <w:pgSz w:w="12240" w:h="15840"/>
          <w:pgMar w:top="922" w:right="1513" w:bottom="2385" w:left="1607" w:header="720" w:footer="720" w:gutter="0"/>
          <w:cols w:space="720"/>
          <w:noEndnote/>
        </w:sectPr>
      </w:pPr>
    </w:p>
    <w:p w:rsidR="00AF6E74" w:rsidRDefault="00AF6E74" w:rsidP="00AF6E74">
      <w:pPr>
        <w:pStyle w:val="Style3"/>
        <w:kinsoku w:val="0"/>
        <w:autoSpaceDE/>
        <w:autoSpaceDN/>
        <w:adjustRightInd/>
        <w:spacing w:line="228" w:lineRule="auto"/>
        <w:ind w:left="72" w:right="144"/>
        <w:rPr>
          <w:rStyle w:val="CharacterStyle4"/>
          <w:rFonts w:ascii="Bookman Old Style" w:hAnsi="Bookman Old Style" w:cs="Bookman Old Style"/>
          <w:spacing w:val="-18"/>
          <w:sz w:val="24"/>
          <w:szCs w:val="24"/>
          <w:lang w:val="es-ES" w:eastAsia="es-ES"/>
        </w:rPr>
      </w:pPr>
      <w:proofErr w:type="gramStart"/>
      <w:r>
        <w:rPr>
          <w:rStyle w:val="CharacterStyle4"/>
          <w:rFonts w:ascii="Bookman Old Style" w:hAnsi="Bookman Old Style" w:cs="Bookman Old Style"/>
          <w:spacing w:val="-26"/>
          <w:sz w:val="24"/>
          <w:szCs w:val="24"/>
          <w:lang w:val="es-ES" w:eastAsia="es-ES"/>
        </w:rPr>
        <w:lastRenderedPageBreak/>
        <w:t>directa</w:t>
      </w:r>
      <w:proofErr w:type="gramEnd"/>
      <w:r>
        <w:rPr>
          <w:rStyle w:val="CharacterStyle4"/>
          <w:rFonts w:ascii="Bookman Old Style" w:hAnsi="Bookman Old Style" w:cs="Bookman Old Style"/>
          <w:spacing w:val="-26"/>
          <w:sz w:val="24"/>
          <w:szCs w:val="24"/>
          <w:lang w:val="es-ES" w:eastAsia="es-ES"/>
        </w:rPr>
        <w:t xml:space="preserve"> de concesiones administrativas de taxi y la lista de oferentes que acudirán al proceso' </w:t>
      </w:r>
      <w:r>
        <w:rPr>
          <w:rStyle w:val="CharacterStyle4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>aleatorio.</w:t>
      </w:r>
    </w:p>
    <w:p w:rsidR="00AF6E74" w:rsidRDefault="00AF6E74" w:rsidP="00AF6E74">
      <w:pPr>
        <w:pStyle w:val="Style4"/>
        <w:kinsoku w:val="0"/>
        <w:autoSpaceDE/>
        <w:autoSpaceDN/>
        <w:spacing w:line="235" w:lineRule="auto"/>
        <w:rPr>
          <w:rFonts w:ascii="Bookman Old Style" w:hAnsi="Bookman Old Style" w:cs="Bookman Old Style"/>
          <w:spacing w:val="-22"/>
          <w:lang w:val="es-ES" w:eastAsia="es-ES"/>
        </w:rPr>
      </w:pPr>
      <w:r>
        <w:rPr>
          <w:rFonts w:ascii="Bookman Old Style" w:hAnsi="Bookman Old Style" w:cs="Bookman Old Style"/>
          <w:spacing w:val="-23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Fonts w:ascii="Bookman Old Style" w:hAnsi="Bookman Old Style" w:cs="Bookman Old Style"/>
          <w:spacing w:val="-23"/>
          <w:lang w:val="es-ES" w:eastAsia="es-ES"/>
        </w:rPr>
        <w:t>petente</w:t>
      </w:r>
      <w:proofErr w:type="spellEnd"/>
      <w:r>
        <w:rPr>
          <w:rFonts w:ascii="Bookman Old Style" w:hAnsi="Bookman Old Style" w:cs="Bookman Old Style"/>
          <w:spacing w:val="-23"/>
          <w:lang w:val="es-ES" w:eastAsia="es-ES"/>
        </w:rPr>
        <w:t xml:space="preserve"> presenta </w:t>
      </w:r>
      <w:r>
        <w:rPr>
          <w:rFonts w:ascii="Bookman Old Style" w:hAnsi="Bookman Old Style" w:cs="Bookman Old Style"/>
          <w:spacing w:val="-21"/>
          <w:lang w:val="es-ES" w:eastAsia="es-ES"/>
        </w:rPr>
        <w:t xml:space="preserve">Recurso de Revocatoria con Apelación en subsidio en contra del acto de Adjudicación del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Primer Procedimiento Especial Abreviado de Taxis publicado en el alcance 75-A de la </w:t>
      </w:r>
      <w:r>
        <w:rPr>
          <w:rFonts w:ascii="Bookman Old Style" w:hAnsi="Bookman Old Style" w:cs="Bookman Old Style"/>
          <w:spacing w:val="-22"/>
          <w:lang w:val="es-ES" w:eastAsia="es-ES"/>
        </w:rPr>
        <w:t>Gaceta 207 del 29 de octubre de 2001.</w:t>
      </w:r>
    </w:p>
    <w:p w:rsidR="00AF6E74" w:rsidRDefault="00AF6E74" w:rsidP="00AF6E74">
      <w:pPr>
        <w:pStyle w:val="Style4"/>
        <w:kinsoku w:val="0"/>
        <w:autoSpaceDE/>
        <w:autoSpaceDN/>
        <w:spacing w:before="288"/>
        <w:rPr>
          <w:rFonts w:ascii="Bookman Old Style" w:hAnsi="Bookman Old Style" w:cs="Bookman Old Style"/>
          <w:spacing w:val="-10"/>
          <w:lang w:val="es-ES" w:eastAsia="es-ES"/>
        </w:rPr>
      </w:pPr>
      <w:r>
        <w:rPr>
          <w:rFonts w:ascii="Bookman Old Style" w:hAnsi="Bookman Old Style" w:cs="Bookman Old Style"/>
          <w:spacing w:val="-16"/>
          <w:lang w:val="es-ES" w:eastAsia="es-ES"/>
        </w:rPr>
        <w:t xml:space="preserve">SETIMO: Que el Consejo de Transporte Público en el Alcance N° 35 a La Gaceta N° 83, de fecha 2 de mayo del 2002, convoca a todos los interesados a efectos de realizar la </w:t>
      </w:r>
      <w:r>
        <w:rPr>
          <w:rFonts w:ascii="Bookman Old Style" w:hAnsi="Bookman Old Style" w:cs="Bookman Old Style"/>
          <w:spacing w:val="-25"/>
          <w:lang w:val="es-ES" w:eastAsia="es-ES"/>
        </w:rPr>
        <w:t xml:space="preserve">comunicación del resultado de sus medidas recursivas en primera instancia presentadas en </w:t>
      </w:r>
      <w:r>
        <w:rPr>
          <w:rFonts w:ascii="Bookman Old Style" w:hAnsi="Bookman Old Style" w:cs="Bookman Old Style"/>
          <w:spacing w:val="-18"/>
          <w:lang w:val="es-ES" w:eastAsia="es-ES"/>
        </w:rPr>
        <w:t xml:space="preserve">contra del Artículo 1 de la Sesión Extraordinaria N° 37-2001 de fecha 24 de octubre de </w:t>
      </w:r>
      <w:r>
        <w:rPr>
          <w:rFonts w:ascii="Bookman Old Style" w:hAnsi="Bookman Old Style" w:cs="Bookman Old Style"/>
          <w:spacing w:val="-10"/>
          <w:lang w:val="es-ES" w:eastAsia="es-ES"/>
        </w:rPr>
        <w:t>2001.</w:t>
      </w:r>
    </w:p>
    <w:p w:rsidR="00AF6E74" w:rsidRDefault="00AF6E74" w:rsidP="00AF6E74">
      <w:pPr>
        <w:pStyle w:val="Style4"/>
        <w:kinsoku w:val="0"/>
        <w:autoSpaceDE/>
        <w:autoSpaceDN/>
        <w:spacing w:before="288"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b/>
          <w:bCs/>
          <w:spacing w:val="-1"/>
          <w:w w:val="105"/>
          <w:sz w:val="25"/>
          <w:szCs w:val="25"/>
          <w:lang w:val="es-ES" w:eastAsia="es-ES"/>
        </w:rPr>
        <w:t xml:space="preserve">OCTAVO: </w:t>
      </w:r>
      <w:r>
        <w:rPr>
          <w:rFonts w:ascii="Bookman Old Style" w:hAnsi="Bookman Old Style" w:cs="Bookman Old Style"/>
          <w:spacing w:val="-11"/>
          <w:lang w:val="es-ES" w:eastAsia="es-ES"/>
        </w:rPr>
        <w:t xml:space="preserve">Que la Junta Directiva del Consejo de Transporte público, acogió la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recomendación de la Asesoría Jurídica de esa Institución, emitida mediante oficio N° </w:t>
      </w:r>
      <w:r>
        <w:rPr>
          <w:b/>
          <w:bCs/>
          <w:spacing w:val="-5"/>
          <w:w w:val="105"/>
          <w:sz w:val="25"/>
          <w:szCs w:val="25"/>
          <w:lang w:val="es-ES" w:eastAsia="es-ES"/>
        </w:rPr>
        <w:t xml:space="preserve">020493, </w: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donde rechaza la revocatoria planteada por el recurrente contra la Sesión </w:t>
      </w:r>
      <w:r>
        <w:rPr>
          <w:rFonts w:ascii="Bookman Old Style" w:hAnsi="Bookman Old Style" w:cs="Bookman Old Style"/>
          <w:spacing w:val="-22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</w:t>
      </w:r>
      <w:r>
        <w:rPr>
          <w:rFonts w:ascii="Bookman Old Style" w:hAnsi="Bookman Old Style" w:cs="Bookman Old Style"/>
          <w:spacing w:val="-20"/>
          <w:lang w:val="es-ES" w:eastAsia="es-ES"/>
        </w:rPr>
        <w:t>Sesión Ordinaria N° 07-2002 de fecha 25 de enero del 2002 y en resumen los argumentos de cita:</w:t>
      </w:r>
    </w:p>
    <w:p w:rsidR="00AF6E74" w:rsidRDefault="00AF6E74" w:rsidP="00AF6E74">
      <w:pPr>
        <w:pStyle w:val="Style3"/>
        <w:kinsoku w:val="0"/>
        <w:autoSpaceDE/>
        <w:autoSpaceDN/>
        <w:adjustRightInd/>
        <w:spacing w:before="288" w:line="230" w:lineRule="auto"/>
        <w:ind w:left="576" w:right="648" w:firstLine="72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"Del recurso analizado se evidencia que el </w:t>
      </w:r>
      <w:proofErr w:type="spellStart"/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>gestionante</w:t>
      </w:r>
      <w:proofErr w:type="spellEnd"/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 viene al presente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concurso a manifestar su disconformidad no por su calificación en sí misma, la cual de manera general la comparte o por lo menos no la ataca, sino que alega que presento su oferta con todos los requisitos, presentando el derecho a ser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adjudicatario directo para la base 601010. De la corrección en la base en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disputa se ha logrado determinar que en lo que a este recurrente corresponde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debe ir a proceso aleatorio a disputar con las restantes persona para la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determinación de las cinco placas pendientes de adjudicación, tal como se ha </w:t>
      </w:r>
      <w:r>
        <w:rPr>
          <w:rStyle w:val="CharacterStyle4"/>
          <w:i/>
          <w:iCs/>
          <w:sz w:val="25"/>
          <w:szCs w:val="25"/>
          <w:lang w:val="es-ES" w:eastAsia="es-ES"/>
        </w:rPr>
        <w:t>indicado."</w:t>
      </w:r>
    </w:p>
    <w:p w:rsidR="00AF6E74" w:rsidRDefault="00AF6E74" w:rsidP="00AF6E74">
      <w:pPr>
        <w:pStyle w:val="Style4"/>
        <w:kinsoku w:val="0"/>
        <w:autoSpaceDE/>
        <w:autoSpaceDN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b/>
          <w:bCs/>
          <w:spacing w:val="-7"/>
          <w:w w:val="105"/>
          <w:sz w:val="25"/>
          <w:szCs w:val="25"/>
          <w:lang w:val="es-ES" w:eastAsia="es-ES"/>
        </w:rPr>
        <w:t xml:space="preserve">NOVENO: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Que ante la presencia de varios recursos de revocatoria interpuestos por </w:t>
      </w:r>
      <w:r>
        <w:rPr>
          <w:rFonts w:ascii="Bookman Old Style" w:hAnsi="Bookman Old Style" w:cs="Bookman Old Style"/>
          <w:spacing w:val="-21"/>
          <w:lang w:val="es-ES" w:eastAsia="es-ES"/>
        </w:rPr>
        <w:t>algunos oferentes, contra la Sesión Extraordinaria N° 37-2001, publicada al Alcance N° 75</w:t>
      </w:r>
      <w:r>
        <w:rPr>
          <w:rFonts w:ascii="Bookman Old Style" w:hAnsi="Bookman Old Style" w:cs="Bookman Old Style"/>
          <w:spacing w:val="-21"/>
          <w:lang w:val="es-ES" w:eastAsia="es-ES"/>
        </w:rPr>
        <w:softHyphen/>
      </w:r>
      <w:r>
        <w:rPr>
          <w:rFonts w:ascii="Bookman Old Style" w:hAnsi="Bookman Old Style" w:cs="Bookman Old Style"/>
          <w:spacing w:val="-26"/>
          <w:lang w:val="es-ES" w:eastAsia="es-ES"/>
        </w:rPr>
        <w:t xml:space="preserve">A a La Gaceta 207 de fecha 29 de octubre del 2001, particularmente en este caso, la base de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operación </w:t>
      </w: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601010,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aunada a la base de operación </w:t>
      </w: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601019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entre vehículos de tipo sedan y </w:t>
      </w:r>
      <w:r>
        <w:rPr>
          <w:rFonts w:ascii="Bookman Old Style" w:hAnsi="Bookman Old Style" w:cs="Bookman Old Style"/>
          <w:spacing w:val="-21"/>
          <w:lang w:val="es-ES" w:eastAsia="es-ES"/>
        </w:rPr>
        <w:t xml:space="preserve">rural y automotores adaptados para discapacitados, y en vista de que la Administración </w:t>
      </w:r>
      <w:r>
        <w:rPr>
          <w:rFonts w:ascii="Bookman Old Style" w:hAnsi="Bookman Old Style" w:cs="Bookman Old Style"/>
          <w:spacing w:val="-24"/>
          <w:lang w:val="es-ES" w:eastAsia="es-ES"/>
        </w:rPr>
        <w:t xml:space="preserve">advirtió que se habían cometido errores al consignar a varios oferentes como adjudicatarios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directos en las base de cita, al margen de haber promovido un proceso aleatorio a otros oferentes que concursaron para estas bases, con calificaciones desiguales, esta decidió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publicar el Artículo 4 de la Sesión Ordinaria 030-2002 en el Alcance N° 35 a La Gaceta N° </w:t>
      </w:r>
      <w:r>
        <w:rPr>
          <w:rFonts w:ascii="Bookman Old Style" w:hAnsi="Bookman Old Style" w:cs="Bookman Old Style"/>
          <w:spacing w:val="-23"/>
          <w:lang w:val="es-ES" w:eastAsia="es-ES"/>
        </w:rPr>
        <w:t xml:space="preserve">83 del jueves 2 de mayo del 2002, por medio del cual se efectuaba un nuevo estudio de las </w:t>
      </w:r>
      <w:r>
        <w:rPr>
          <w:rFonts w:ascii="Bookman Old Style" w:hAnsi="Bookman Old Style" w:cs="Bookman Old Style"/>
          <w:spacing w:val="-20"/>
          <w:lang w:val="es-ES" w:eastAsia="es-ES"/>
        </w:rPr>
        <w:t>ofertas, como supuestamente correspondían, a los concursantes que participaron en las bases de referencia de conformidad con los resultados de calificación de sus ofertas.</w:t>
      </w:r>
    </w:p>
    <w:p w:rsidR="00AF6E74" w:rsidRDefault="00AF6E74" w:rsidP="00AF6E74">
      <w:pPr>
        <w:pStyle w:val="Style3"/>
        <w:kinsoku w:val="0"/>
        <w:autoSpaceDE/>
        <w:autoSpaceDN/>
        <w:adjustRightInd/>
        <w:spacing w:before="252" w:line="254" w:lineRule="auto"/>
        <w:ind w:left="72"/>
        <w:rPr>
          <w:rStyle w:val="CharacterStyle4"/>
          <w:rFonts w:ascii="Bookman Old Style" w:hAnsi="Bookman Old Style" w:cs="Bookman Old Style"/>
          <w:spacing w:val="-20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0"/>
          <w:w w:val="105"/>
          <w:sz w:val="25"/>
          <w:szCs w:val="25"/>
          <w:lang w:val="es-ES" w:eastAsia="es-ES"/>
        </w:rPr>
        <w:t xml:space="preserve">DECIMO: </w:t>
      </w:r>
      <w:r>
        <w:rPr>
          <w:rStyle w:val="CharacterStyle4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>En los procedimientos seguidos se han observado las prescripciones legales.</w:t>
      </w:r>
    </w:p>
    <w:p w:rsidR="00AF6E74" w:rsidRDefault="00AF6E74" w:rsidP="00AF6E74">
      <w:pPr>
        <w:widowControl/>
        <w:kinsoku/>
        <w:autoSpaceDE w:val="0"/>
        <w:autoSpaceDN w:val="0"/>
        <w:adjustRightInd w:val="0"/>
        <w:sectPr w:rsidR="00AF6E74">
          <w:pgSz w:w="12240" w:h="15840"/>
          <w:pgMar w:top="1020" w:right="1523" w:bottom="1830" w:left="1597" w:header="720" w:footer="720" w:gutter="0"/>
          <w:cols w:space="720"/>
          <w:noEndnote/>
        </w:sectPr>
      </w:pPr>
    </w:p>
    <w:p w:rsidR="00AF6E74" w:rsidRDefault="00AF6E74" w:rsidP="00AF6E74">
      <w:pPr>
        <w:pStyle w:val="Style1"/>
        <w:tabs>
          <w:tab w:val="right" w:pos="9835"/>
        </w:tabs>
        <w:kinsoku w:val="0"/>
        <w:autoSpaceDE/>
        <w:autoSpaceDN/>
        <w:adjustRightInd/>
        <w:spacing w:line="295" w:lineRule="auto"/>
        <w:rPr>
          <w:rFonts w:ascii="Bookman Old Style" w:hAnsi="Bookman Old Style" w:cs="Bookman Old Style"/>
          <w:spacing w:val="58"/>
          <w:sz w:val="7"/>
          <w:szCs w:val="7"/>
          <w:lang w:val="es-ES" w:eastAsia="es-ES"/>
        </w:rPr>
      </w:pPr>
      <w:r>
        <w:rPr>
          <w:b/>
          <w:bCs/>
          <w:lang w:val="es-ES" w:eastAsia="es-ES"/>
        </w:rPr>
        <w:lastRenderedPageBreak/>
        <w:t xml:space="preserve">Redacta el Juez Fallas Acosta; </w:t>
      </w:r>
      <w:r>
        <w:rPr>
          <w:w w:val="105"/>
          <w:lang w:val="es-ES" w:eastAsia="es-ES"/>
        </w:rPr>
        <w:t>y,</w:t>
      </w:r>
      <w:r>
        <w:rPr>
          <w:w w:val="105"/>
          <w:lang w:val="es-ES" w:eastAsia="es-ES"/>
        </w:rPr>
        <w:tab/>
      </w:r>
      <w:r>
        <w:rPr>
          <w:rFonts w:ascii="Bookman Old Style" w:hAnsi="Bookman Old Style" w:cs="Bookman Old Style"/>
          <w:spacing w:val="58"/>
          <w:sz w:val="7"/>
          <w:szCs w:val="7"/>
          <w:lang w:val="es-ES" w:eastAsia="es-ES"/>
        </w:rPr>
        <w:t>• á</w:t>
      </w:r>
    </w:p>
    <w:p w:rsidR="00AF6E74" w:rsidRDefault="00AF6E74" w:rsidP="00AF6E74">
      <w:pPr>
        <w:pStyle w:val="Style1"/>
        <w:kinsoku w:val="0"/>
        <w:autoSpaceDE/>
        <w:autoSpaceDN/>
        <w:adjustRightInd/>
        <w:spacing w:before="216" w:line="208" w:lineRule="auto"/>
        <w:ind w:left="3456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</w:t>
      </w:r>
    </w:p>
    <w:p w:rsidR="00AF6E74" w:rsidRDefault="00AF6E74" w:rsidP="00AF6E74">
      <w:pPr>
        <w:pStyle w:val="Style1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LA COMPETENCIA: </w:t>
      </w:r>
      <w:r>
        <w:rPr>
          <w:spacing w:val="6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AF6E74" w:rsidRDefault="00AF6E74" w:rsidP="00AF6E74">
      <w:pPr>
        <w:pStyle w:val="Style16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SOBRE LA ADMISIBILIDAD DEL RECURSO: </w:t>
      </w:r>
      <w:r>
        <w:rPr>
          <w:b/>
          <w:bCs/>
          <w:spacing w:val="-3"/>
          <w:u w:val="single"/>
          <w:lang w:val="es-ES" w:eastAsia="es-ES"/>
        </w:rPr>
        <w:t>En cuanto a la Legitimación:</w:t>
      </w:r>
      <w:r>
        <w:rPr>
          <w:spacing w:val="-3"/>
          <w:w w:val="105"/>
          <w:lang w:val="es-ES" w:eastAsia="es-ES"/>
        </w:rPr>
        <w:t xml:space="preserve"> El recurso es planteado por el señor </w:t>
      </w:r>
      <w:r>
        <w:rPr>
          <w:b/>
          <w:bCs/>
          <w:spacing w:val="-3"/>
          <w:lang w:val="es-ES" w:eastAsia="es-ES"/>
        </w:rPr>
        <w:t xml:space="preserve">VM, </w:t>
      </w:r>
      <w:r>
        <w:rPr>
          <w:spacing w:val="-3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3"/>
          <w:u w:val="single"/>
          <w:lang w:val="es-ES" w:eastAsia="es-ES"/>
        </w:rPr>
        <w:t>En cuanto al plazo de presentación del recurso:</w:t>
      </w:r>
      <w:r>
        <w:rPr>
          <w:spacing w:val="3"/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AF6E74" w:rsidRDefault="00AF6E74" w:rsidP="00AF6E74">
      <w:pPr>
        <w:pStyle w:val="Style1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AF6E74" w:rsidRDefault="00AF6E74" w:rsidP="00AF6E74">
      <w:pPr>
        <w:pStyle w:val="Style16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8"/>
          <w:w w:val="105"/>
          <w:lang w:val="es-ES" w:eastAsia="es-ES"/>
        </w:rPr>
        <w:t xml:space="preserve">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AF6E74" w:rsidRDefault="00AF6E74" w:rsidP="00AF6E74">
      <w:pPr>
        <w:pStyle w:val="Style16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16"/>
          <w:w w:val="105"/>
          <w:lang w:val="es-ES" w:eastAsia="es-ES"/>
        </w:rPr>
        <w:t xml:space="preserve">PROCEDIMIENTO ESPECIAL ABREVIDADO PARA EL TRANSPORTE </w:t>
      </w:r>
      <w:r>
        <w:rPr>
          <w:spacing w:val="-5"/>
          <w:w w:val="105"/>
          <w:lang w:val="es-ES" w:eastAsia="es-ES"/>
        </w:rPr>
        <w:t>REMUNERADO DE PERSONAS EN VEHICULOS EN LA MODALIDAD DE TAXI" .</w:t>
      </w:r>
    </w:p>
    <w:p w:rsidR="00AF6E74" w:rsidRDefault="00AF6E74" w:rsidP="00AF6E74">
      <w:pPr>
        <w:pStyle w:val="Style16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216"/>
        <w:rPr>
          <w:spacing w:val="-2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6"/>
          <w:w w:val="105"/>
          <w:lang w:val="es-ES" w:eastAsia="es-ES"/>
        </w:rPr>
        <w:t xml:space="preserve">del 2000,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-2"/>
          <w:w w:val="105"/>
          <w:lang w:val="es-ES" w:eastAsia="es-ES"/>
        </w:rPr>
        <w:t xml:space="preserve">VEHICULOS EN LA MODALIDAD DE TAXI" señalaba para las bases de operación </w:t>
      </w:r>
      <w:r>
        <w:rPr>
          <w:b/>
          <w:bCs/>
          <w:spacing w:val="-2"/>
          <w:lang w:val="es-ES" w:eastAsia="es-ES"/>
        </w:rPr>
        <w:t xml:space="preserve">601010 </w:t>
      </w:r>
      <w:r>
        <w:rPr>
          <w:spacing w:val="-2"/>
          <w:w w:val="105"/>
          <w:lang w:val="es-ES" w:eastAsia="es-ES"/>
        </w:rPr>
        <w:t>lo siguiente:</w:t>
      </w:r>
    </w:p>
    <w:p w:rsidR="00AF6E74" w:rsidRDefault="00AF6E74" w:rsidP="00AF6E74">
      <w:pPr>
        <w:widowControl/>
        <w:kinsoku/>
        <w:autoSpaceDE w:val="0"/>
        <w:autoSpaceDN w:val="0"/>
        <w:adjustRightInd w:val="0"/>
        <w:sectPr w:rsidR="00AF6E74">
          <w:pgSz w:w="12240" w:h="15840"/>
          <w:pgMar w:top="960" w:right="1141" w:bottom="2390" w:left="1199" w:header="720" w:footer="720" w:gutter="0"/>
          <w:cols w:space="720"/>
          <w:noEndnote/>
        </w:sectPr>
      </w:pPr>
    </w:p>
    <w:p w:rsidR="00AF6E74" w:rsidRDefault="00AF6E74" w:rsidP="00AF6E74">
      <w:pPr>
        <w:spacing w:before="6" w:line="20" w:lineRule="exact"/>
        <w:ind w:left="125" w:right="125"/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57pt;height:211.75pt;z-index:-251656192" o:allowincell="f" filled="f" strokeweight=".7pt">
            <v:textbox inset="2.88pt,0,2.88pt,0">
              <w:txbxContent>
                <w:p w:rsidR="00AF6E74" w:rsidRDefault="00AF6E74" w:rsidP="00AF6E74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0;margin-top:0;width:457pt;height:211.75pt;z-index:-251655168" o:allowincell="f" filled="f" strokeweight=".7pt">
            <v:textbox inset="2.88pt,0,2.88pt,0">
              <w:txbxContent>
                <w:p w:rsidR="00AF6E74" w:rsidRDefault="00AF6E74" w:rsidP="00AF6E74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5"/>
        <w:gridCol w:w="1992"/>
        <w:gridCol w:w="1483"/>
        <w:gridCol w:w="2890"/>
        <w:gridCol w:w="1061"/>
      </w:tblGrid>
      <w:tr w:rsidR="00AF6E74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right="180"/>
              <w:rPr>
                <w:w w:val="105"/>
                <w:lang w:val="es-ES" w:eastAsia="es-ES"/>
              </w:rPr>
            </w:pPr>
            <w:r>
              <w:rPr>
                <w:spacing w:val="-8"/>
                <w:w w:val="105"/>
                <w:lang w:val="es-ES" w:eastAsia="es-ES"/>
              </w:rPr>
              <w:t xml:space="preserve">Código de </w:t>
            </w:r>
            <w:r>
              <w:rPr>
                <w:w w:val="105"/>
                <w:lang w:val="es-ES" w:eastAsia="es-ES"/>
              </w:rPr>
              <w:t>bases de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>
              <w:rPr>
                <w:b/>
                <w:bCs/>
                <w:spacing w:val="-6"/>
                <w:w w:val="105"/>
                <w:lang w:val="es-ES" w:eastAsia="es-ES"/>
              </w:rPr>
              <w:t>PROVINCIA DE PUNTARENAS</w:t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br/>
            </w:r>
            <w:r>
              <w:rPr>
                <w:w w:val="105"/>
                <w:lang w:val="es-ES" w:eastAsia="es-ES"/>
              </w:rPr>
              <w:t>Base de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spacing w:before="216"/>
              <w:ind w:left="279"/>
              <w:rPr>
                <w:spacing w:val="-9"/>
                <w:w w:val="105"/>
                <w:lang w:val="es-ES" w:eastAsia="es-ES"/>
              </w:rPr>
            </w:pPr>
            <w:r>
              <w:rPr>
                <w:spacing w:val="-9"/>
                <w:w w:val="105"/>
                <w:lang w:val="es-ES" w:eastAsia="es-ES"/>
              </w:rPr>
              <w:t>N° taxis</w:t>
            </w:r>
          </w:p>
        </w:tc>
      </w:tr>
      <w:tr w:rsidR="00AF6E74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19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CANTON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159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Distrito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217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F6E74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por base: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F6E74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19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CENTRAL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159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TOTAL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279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293</w:t>
            </w:r>
          </w:p>
        </w:tc>
      </w:tr>
      <w:tr w:rsidR="00AF6E74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spacing w:before="216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spacing w:before="216"/>
              <w:ind w:left="19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spacing w:before="216"/>
              <w:ind w:left="159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spacing w:before="216"/>
              <w:ind w:left="217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Varias paradas en AM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F6E74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217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de Puntarenas (1)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279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142</w:t>
            </w:r>
          </w:p>
        </w:tc>
      </w:tr>
      <w:tr w:rsidR="00AF6E74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19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159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216" w:right="25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 xml:space="preserve">Varias paradas en AM </w:t>
            </w:r>
            <w:r>
              <w:rPr>
                <w:spacing w:val="-8"/>
                <w:w w:val="105"/>
                <w:lang w:val="es-ES" w:eastAsia="es-ES"/>
              </w:rPr>
              <w:t xml:space="preserve">de Puntarenas (vehículos </w:t>
            </w:r>
            <w:r>
              <w:rPr>
                <w:w w:val="105"/>
                <w:lang w:val="es-ES" w:eastAsia="es-ES"/>
              </w:rPr>
              <w:t>rurales)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AF6E74" w:rsidRDefault="00AF6E74" w:rsidP="00C3332A">
            <w:pPr>
              <w:pStyle w:val="Style13"/>
              <w:kinsoku w:val="0"/>
              <w:autoSpaceDE/>
              <w:autoSpaceDN/>
              <w:adjustRightInd/>
              <w:ind w:left="279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40*</w:t>
            </w:r>
          </w:p>
        </w:tc>
      </w:tr>
    </w:tbl>
    <w:p w:rsidR="00AF6E74" w:rsidRDefault="00AF6E74" w:rsidP="00AF6E74">
      <w:pPr>
        <w:pStyle w:val="Style13"/>
        <w:kinsoku w:val="0"/>
        <w:autoSpaceDE/>
        <w:autoSpaceDN/>
        <w:adjustRightInd/>
        <w:spacing w:before="216" w:after="36"/>
        <w:ind w:left="125" w:right="125" w:firstLine="125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"NOTA: (1): El Área Metropolitana de Puntarenas está conformada por los Distritos de </w:t>
      </w:r>
      <w:r>
        <w:rPr>
          <w:spacing w:val="-3"/>
          <w:w w:val="105"/>
          <w:lang w:val="es-ES" w:eastAsia="es-ES"/>
        </w:rPr>
        <w:t xml:space="preserve">Puntarenas, Barranca, </w:t>
      </w:r>
      <w:proofErr w:type="spellStart"/>
      <w:r>
        <w:rPr>
          <w:spacing w:val="-3"/>
          <w:w w:val="105"/>
          <w:lang w:val="es-ES" w:eastAsia="es-ES"/>
        </w:rPr>
        <w:t>Chacarita</w:t>
      </w:r>
      <w:proofErr w:type="spellEnd"/>
      <w:r>
        <w:rPr>
          <w:spacing w:val="-3"/>
          <w:w w:val="105"/>
          <w:lang w:val="es-ES" w:eastAsia="es-ES"/>
        </w:rPr>
        <w:t xml:space="preserve"> y El Roble, todos bajo un mismo código (601010)</w:t>
      </w:r>
    </w:p>
    <w:p w:rsidR="00AF6E74" w:rsidRDefault="00AF6E74" w:rsidP="00AF6E74">
      <w:pPr>
        <w:pStyle w:val="Style15"/>
        <w:kinsoku w:val="0"/>
        <w:autoSpaceDE/>
        <w:autoSpaceDN/>
        <w:spacing w:before="252"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Se indican con asterisco (*) las base de operación para las cuales se aceptarán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>ofertas únicamente para vehículos tipo rural</w:t>
      </w:r>
      <w:r>
        <w:rPr>
          <w:i/>
          <w:iCs/>
          <w:spacing w:val="-7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AF6E74" w:rsidRDefault="00AF6E74" w:rsidP="00AF6E74">
      <w:pPr>
        <w:pStyle w:val="Style15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 xml:space="preserve">N° 021696,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 xml:space="preserve">vehículo tipo sedan. </w:t>
      </w:r>
      <w:r>
        <w:rPr>
          <w:spacing w:val="-4"/>
          <w:w w:val="105"/>
          <w:lang w:val="es-ES" w:eastAsia="es-ES"/>
        </w:rPr>
        <w:t>(folios 01 al 12)</w:t>
      </w:r>
    </w:p>
    <w:p w:rsidR="00AF6E74" w:rsidRDefault="00AF6E74" w:rsidP="00AF6E74">
      <w:pPr>
        <w:pStyle w:val="Style15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Que en fecha </w:t>
      </w:r>
      <w:r>
        <w:rPr>
          <w:b/>
          <w:bCs/>
          <w:spacing w:val="-8"/>
          <w:w w:val="105"/>
          <w:lang w:val="es-ES" w:eastAsia="es-ES"/>
        </w:rPr>
        <w:t xml:space="preserve">05 de noviembre del 2001, </w:t>
      </w:r>
      <w:r>
        <w:rPr>
          <w:spacing w:val="-8"/>
          <w:w w:val="105"/>
          <w:lang w:val="es-ES" w:eastAsia="es-ES"/>
        </w:rPr>
        <w:t xml:space="preserve">el señor </w:t>
      </w:r>
      <w:r>
        <w:rPr>
          <w:b/>
          <w:bCs/>
          <w:spacing w:val="-8"/>
          <w:w w:val="105"/>
          <w:lang w:val="es-ES" w:eastAsia="es-ES"/>
        </w:rPr>
        <w:t xml:space="preserve">VM </w:t>
      </w:r>
      <w:r>
        <w:rPr>
          <w:spacing w:val="-8"/>
          <w:w w:val="105"/>
          <w:lang w:val="es-ES" w:eastAsia="es-ES"/>
        </w:rPr>
        <w:t xml:space="preserve">interpone ante el </w:t>
      </w:r>
      <w:r>
        <w:rPr>
          <w:spacing w:val="-4"/>
          <w:w w:val="105"/>
          <w:lang w:val="es-ES" w:eastAsia="es-ES"/>
        </w:rPr>
        <w:t xml:space="preserve">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 (folio 16)</w:t>
      </w:r>
    </w:p>
    <w:p w:rsidR="00AF6E74" w:rsidRDefault="00AF6E74" w:rsidP="00AF6E74">
      <w:pPr>
        <w:pStyle w:val="Style15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en la cual se indicaba </w:t>
      </w:r>
      <w:r>
        <w:rPr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uno para </w:t>
      </w:r>
      <w:r>
        <w:rPr>
          <w:w w:val="105"/>
          <w:lang w:val="es-ES" w:eastAsia="es-ES"/>
        </w:rPr>
        <w:t xml:space="preserve">la base de operación </w:t>
      </w:r>
      <w:r>
        <w:rPr>
          <w:b/>
          <w:bCs/>
          <w:w w:val="105"/>
          <w:lang w:val="es-ES" w:eastAsia="es-ES"/>
        </w:rPr>
        <w:t xml:space="preserve">601019. </w:t>
      </w:r>
      <w:r>
        <w:rPr>
          <w:w w:val="105"/>
          <w:lang w:val="es-ES" w:eastAsia="es-ES"/>
        </w:rPr>
        <w:t xml:space="preserve">Asimismo, no indica la disposición de abrir un proceso </w:t>
      </w:r>
      <w:r>
        <w:rPr>
          <w:spacing w:val="-3"/>
          <w:w w:val="105"/>
          <w:lang w:val="es-ES" w:eastAsia="es-ES"/>
        </w:rPr>
        <w:t>aleatorio en las bases de operación de cita para las concesiones no adjudicadas.</w:t>
      </w:r>
    </w:p>
    <w:p w:rsidR="00AF6E74" w:rsidRDefault="00AF6E74" w:rsidP="00AF6E74">
      <w:pPr>
        <w:pStyle w:val="Style15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la Junta Directiva del Consejo de Transporte Público, mediante el Alcance N° 35 </w:t>
      </w:r>
      <w:r>
        <w:rPr>
          <w:w w:val="105"/>
          <w:lang w:val="es-ES" w:eastAsia="es-ES"/>
        </w:rPr>
        <w:t xml:space="preserve">a La Gaceta N° 83 del jueves 2 de mayo del 2002, publicó el Artículo 4 de la Sesión </w:t>
      </w:r>
      <w:r>
        <w:rPr>
          <w:spacing w:val="3"/>
          <w:w w:val="105"/>
          <w:lang w:val="es-ES" w:eastAsia="es-ES"/>
        </w:rPr>
        <w:t xml:space="preserve">Ordinaria 030-2002, a través del cual indica que para la base de operación </w:t>
      </w:r>
      <w:r>
        <w:rPr>
          <w:b/>
          <w:bCs/>
          <w:spacing w:val="3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(Puntarenas — VARIAS PARADAS EN AM DE PUNTARENAS) "Vehículos tipo sedan" </w:t>
      </w:r>
      <w:r>
        <w:rPr>
          <w:spacing w:val="-6"/>
          <w:w w:val="105"/>
          <w:lang w:val="es-ES" w:eastAsia="es-ES"/>
        </w:rPr>
        <w:t xml:space="preserve">se adjudicó en forma directa de la siguiente manera: </w:t>
      </w:r>
      <w:r>
        <w:rPr>
          <w:b/>
          <w:bCs/>
          <w:spacing w:val="-6"/>
          <w:w w:val="105"/>
          <w:lang w:val="es-ES" w:eastAsia="es-ES"/>
        </w:rPr>
        <w:t xml:space="preserve">Ciento veintiséis </w:t>
      </w:r>
      <w:r>
        <w:rPr>
          <w:spacing w:val="-6"/>
          <w:w w:val="105"/>
          <w:lang w:val="es-ES" w:eastAsia="es-ES"/>
        </w:rPr>
        <w:t xml:space="preserve">ofertas para servicio </w:t>
      </w:r>
      <w:r>
        <w:rPr>
          <w:spacing w:val="-1"/>
          <w:w w:val="105"/>
          <w:lang w:val="es-ES" w:eastAsia="es-ES"/>
        </w:rPr>
        <w:t xml:space="preserve">regular, enviando únicamente </w:t>
      </w:r>
      <w:r>
        <w:rPr>
          <w:b/>
          <w:bCs/>
          <w:spacing w:val="-1"/>
          <w:w w:val="105"/>
          <w:lang w:val="es-ES" w:eastAsia="es-ES"/>
        </w:rPr>
        <w:t xml:space="preserve">dos </w:t>
      </w:r>
      <w:r>
        <w:rPr>
          <w:spacing w:val="-1"/>
          <w:w w:val="105"/>
          <w:lang w:val="es-ES" w:eastAsia="es-ES"/>
        </w:rPr>
        <w:t xml:space="preserve">concesiones al proceso aleatorio. Igualmente, adjudico </w:t>
      </w:r>
      <w:r>
        <w:rPr>
          <w:spacing w:val="-4"/>
          <w:w w:val="105"/>
          <w:lang w:val="es-ES" w:eastAsia="es-ES"/>
        </w:rPr>
        <w:t xml:space="preserve">en forma directa </w:t>
      </w:r>
      <w:r>
        <w:rPr>
          <w:b/>
          <w:bCs/>
          <w:spacing w:val="-4"/>
          <w:w w:val="105"/>
          <w:lang w:val="es-ES" w:eastAsia="es-ES"/>
        </w:rPr>
        <w:t xml:space="preserve">once </w:t>
      </w:r>
      <w:r>
        <w:rPr>
          <w:spacing w:val="-4"/>
          <w:w w:val="105"/>
          <w:lang w:val="es-ES" w:eastAsia="es-ES"/>
        </w:rPr>
        <w:t xml:space="preserve">concesiones dentro del servicio de transporte de vehículos adaptados </w:t>
      </w:r>
      <w:r>
        <w:rPr>
          <w:spacing w:val="-8"/>
          <w:w w:val="105"/>
          <w:lang w:val="es-ES" w:eastAsia="es-ES"/>
        </w:rPr>
        <w:t xml:space="preserve">para discapacitados, sin enviar ninguna concesión al proceso aleatorio, declarando como no </w:t>
      </w:r>
      <w:r>
        <w:rPr>
          <w:spacing w:val="-5"/>
          <w:w w:val="105"/>
          <w:lang w:val="es-ES" w:eastAsia="es-ES"/>
        </w:rPr>
        <w:t xml:space="preserve">adjudicadas en este reglón a </w:t>
      </w:r>
      <w:r>
        <w:rPr>
          <w:b/>
          <w:bCs/>
          <w:spacing w:val="-5"/>
          <w:w w:val="105"/>
          <w:lang w:val="es-ES" w:eastAsia="es-ES"/>
        </w:rPr>
        <w:t xml:space="preserve">tres </w:t>
      </w:r>
      <w:r>
        <w:rPr>
          <w:spacing w:val="-5"/>
          <w:w w:val="105"/>
          <w:lang w:val="es-ES" w:eastAsia="es-ES"/>
        </w:rPr>
        <w:t xml:space="preserve">concesiones. En total </w:t>
      </w:r>
      <w:r>
        <w:rPr>
          <w:b/>
          <w:bCs/>
          <w:spacing w:val="-5"/>
          <w:w w:val="105"/>
          <w:lang w:val="es-ES" w:eastAsia="es-ES"/>
        </w:rPr>
        <w:t xml:space="preserve">CIENTO CUARENTA Y DOS </w:t>
      </w:r>
      <w:r>
        <w:rPr>
          <w:spacing w:val="-4"/>
          <w:w w:val="105"/>
          <w:lang w:val="es-ES" w:eastAsia="es-ES"/>
        </w:rPr>
        <w:t>concesiones. (sic)</w:t>
      </w:r>
    </w:p>
    <w:p w:rsidR="00AF6E74" w:rsidRDefault="00AF6E74" w:rsidP="00AF6E74">
      <w:pPr>
        <w:widowControl/>
        <w:kinsoku/>
        <w:autoSpaceDE w:val="0"/>
        <w:autoSpaceDN w:val="0"/>
        <w:adjustRightInd w:val="0"/>
        <w:sectPr w:rsidR="00AF6E74">
          <w:pgSz w:w="12240" w:h="15840"/>
          <w:pgMar w:top="920" w:right="1488" w:bottom="2050" w:left="1552" w:header="720" w:footer="720" w:gutter="0"/>
          <w:cols w:space="720"/>
          <w:noEndnote/>
        </w:sectPr>
      </w:pPr>
    </w:p>
    <w:p w:rsidR="00AF6E74" w:rsidRDefault="00AF6E74" w:rsidP="00AF6E74">
      <w:pPr>
        <w:pStyle w:val="Style13"/>
        <w:kinsoku w:val="0"/>
        <w:autoSpaceDE/>
        <w:autoSpaceDN/>
        <w:adjustRightInd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lastRenderedPageBreak/>
        <w:t xml:space="preserve">Asimismo para la base de operación </w:t>
      </w:r>
      <w:r>
        <w:rPr>
          <w:b/>
          <w:bCs/>
          <w:spacing w:val="-2"/>
          <w:w w:val="105"/>
          <w:lang w:val="es-ES" w:eastAsia="es-ES"/>
        </w:rPr>
        <w:t xml:space="preserve">601019 </w:t>
      </w:r>
      <w:r>
        <w:rPr>
          <w:spacing w:val="-2"/>
          <w:w w:val="105"/>
          <w:lang w:val="es-ES" w:eastAsia="es-ES"/>
        </w:rPr>
        <w:t xml:space="preserve">(Puntarenas — VARIAS PARADAS EN AM </w:t>
      </w:r>
      <w:r>
        <w:rPr>
          <w:w w:val="105"/>
          <w:lang w:val="es-ES" w:eastAsia="es-ES"/>
        </w:rPr>
        <w:t xml:space="preserve">DE PUNTARENAS (VEHICULOS RURALES) ) se adjudicó en forma directa de la, , </w:t>
      </w:r>
      <w:r>
        <w:rPr>
          <w:spacing w:val="1"/>
          <w:w w:val="105"/>
          <w:lang w:val="es-ES" w:eastAsia="es-ES"/>
        </w:rPr>
        <w:t xml:space="preserve">siguiente manera: </w:t>
      </w:r>
      <w:r>
        <w:rPr>
          <w:b/>
          <w:bCs/>
          <w:spacing w:val="1"/>
          <w:w w:val="105"/>
          <w:lang w:val="es-ES" w:eastAsia="es-ES"/>
        </w:rPr>
        <w:t xml:space="preserve">Veintiséis </w:t>
      </w:r>
      <w:r>
        <w:rPr>
          <w:spacing w:val="1"/>
          <w:w w:val="105"/>
          <w:lang w:val="es-ES" w:eastAsia="es-ES"/>
        </w:rPr>
        <w:t xml:space="preserve">ofertas para servicio regular, declarando no adjudicadas </w:t>
      </w:r>
      <w:proofErr w:type="spellStart"/>
      <w:r>
        <w:rPr>
          <w:spacing w:val="1"/>
          <w:w w:val="105"/>
          <w:lang w:val="es-ES" w:eastAsia="es-ES"/>
        </w:rPr>
        <w:t>dr</w:t>
      </w:r>
      <w:proofErr w:type="spellEnd"/>
      <w:r>
        <w:rPr>
          <w:spacing w:val="1"/>
          <w:w w:val="105"/>
          <w:lang w:val="es-ES" w:eastAsia="es-ES"/>
        </w:rPr>
        <w:t xml:space="preserve"> </w:t>
      </w:r>
      <w:r>
        <w:rPr>
          <w:spacing w:val="4"/>
          <w:w w:val="105"/>
          <w:lang w:val="es-ES" w:eastAsia="es-ES"/>
        </w:rPr>
        <w:t xml:space="preserve">este reglón </w:t>
      </w:r>
      <w:r>
        <w:rPr>
          <w:b/>
          <w:bCs/>
          <w:spacing w:val="4"/>
          <w:w w:val="105"/>
          <w:lang w:val="es-ES" w:eastAsia="es-ES"/>
        </w:rPr>
        <w:t xml:space="preserve">diez </w:t>
      </w:r>
      <w:r>
        <w:rPr>
          <w:spacing w:val="4"/>
          <w:w w:val="105"/>
          <w:lang w:val="es-ES" w:eastAsia="es-ES"/>
        </w:rPr>
        <w:t xml:space="preserve">concesiones, así como otras </w:t>
      </w:r>
      <w:r>
        <w:rPr>
          <w:b/>
          <w:bCs/>
          <w:spacing w:val="4"/>
          <w:w w:val="105"/>
          <w:lang w:val="es-ES" w:eastAsia="es-ES"/>
        </w:rPr>
        <w:t xml:space="preserve">cuatro </w:t>
      </w:r>
      <w:r>
        <w:rPr>
          <w:spacing w:val="4"/>
          <w:w w:val="105"/>
          <w:lang w:val="es-ES" w:eastAsia="es-ES"/>
        </w:rPr>
        <w:t xml:space="preserve">concesiones para el servicio de </w:t>
      </w:r>
      <w:r>
        <w:rPr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spacing w:val="-4"/>
          <w:w w:val="105"/>
          <w:lang w:val="es-ES" w:eastAsia="es-ES"/>
        </w:rPr>
        <w:t xml:space="preserve">proceso aleatorio. Para un total de </w:t>
      </w:r>
      <w:r>
        <w:rPr>
          <w:b/>
          <w:bCs/>
          <w:spacing w:val="-4"/>
          <w:w w:val="105"/>
          <w:lang w:val="es-ES" w:eastAsia="es-ES"/>
        </w:rPr>
        <w:t xml:space="preserve">CUARENTA </w:t>
      </w:r>
      <w:r>
        <w:rPr>
          <w:spacing w:val="-4"/>
          <w:w w:val="105"/>
          <w:lang w:val="es-ES" w:eastAsia="es-ES"/>
        </w:rPr>
        <w:t>concesiones. (</w:t>
      </w:r>
      <w:proofErr w:type="gramStart"/>
      <w:r>
        <w:rPr>
          <w:spacing w:val="-4"/>
          <w:w w:val="105"/>
          <w:lang w:val="es-ES" w:eastAsia="es-ES"/>
        </w:rPr>
        <w:t>sic</w:t>
      </w:r>
      <w:proofErr w:type="gramEnd"/>
      <w:r>
        <w:rPr>
          <w:spacing w:val="-4"/>
          <w:w w:val="105"/>
          <w:lang w:val="es-ES" w:eastAsia="es-ES"/>
        </w:rPr>
        <w:t>)</w:t>
      </w:r>
    </w:p>
    <w:p w:rsidR="00AF6E74" w:rsidRDefault="00AF6E74" w:rsidP="00AF6E74">
      <w:pPr>
        <w:pStyle w:val="Style15"/>
        <w:kinsoku w:val="0"/>
        <w:autoSpaceDE/>
        <w:autoSpaceDN/>
        <w:spacing w:before="252"/>
        <w:ind w:left="0" w:right="216"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H).- </w:t>
      </w:r>
      <w:r>
        <w:rPr>
          <w:spacing w:val="-6"/>
          <w:w w:val="105"/>
          <w:lang w:val="es-ES" w:eastAsia="es-ES"/>
        </w:rPr>
        <w:t xml:space="preserve">Que la Junta Directiva del Consejo de Transporte Público, mediante la publicación del Alcance N° 35 a La Gaceta N° 83 del jueves 2 de mayo del 2002 no indica para la base de </w:t>
      </w:r>
      <w:r>
        <w:rPr>
          <w:spacing w:val="-5"/>
          <w:w w:val="105"/>
          <w:lang w:val="es-ES" w:eastAsia="es-ES"/>
        </w:rPr>
        <w:t xml:space="preserve">operación </w:t>
      </w:r>
      <w:r>
        <w:rPr>
          <w:b/>
          <w:bCs/>
          <w:spacing w:val="-5"/>
          <w:w w:val="105"/>
          <w:lang w:val="es-ES" w:eastAsia="es-ES"/>
        </w:rPr>
        <w:t xml:space="preserve">601010 (Puntarenas — VARIAS PARADAS EN AM DE PUNTARENAS) </w:t>
      </w:r>
      <w:r>
        <w:rPr>
          <w:spacing w:val="2"/>
          <w:w w:val="105"/>
          <w:lang w:val="es-ES" w:eastAsia="es-ES"/>
        </w:rPr>
        <w:t xml:space="preserve">"Vehículos tipo sedan", los nombres de los potenciales adjudicatarios dispuestos a </w:t>
      </w:r>
      <w:r>
        <w:rPr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spacing w:val="-4"/>
          <w:w w:val="105"/>
          <w:lang w:val="es-ES" w:eastAsia="es-ES"/>
        </w:rPr>
        <w:t>cual deben asistir los concursantes a dicho proceso.</w:t>
      </w:r>
    </w:p>
    <w:p w:rsidR="00AF6E74" w:rsidRDefault="00AF6E74" w:rsidP="00AF6E74">
      <w:pPr>
        <w:pStyle w:val="Style10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spacing w:line="206" w:lineRule="auto"/>
        <w:rPr>
          <w:rStyle w:val="CharacterStyle11"/>
          <w:b/>
          <w:spacing w:val="8"/>
          <w:w w:val="105"/>
          <w:lang w:val="es-ES" w:eastAsia="es-ES"/>
        </w:rPr>
      </w:pPr>
      <w:r>
        <w:rPr>
          <w:rStyle w:val="CharacterStyle11"/>
          <w:b/>
          <w:spacing w:val="8"/>
          <w:w w:val="105"/>
          <w:lang w:val="es-ES" w:eastAsia="es-ES"/>
        </w:rPr>
        <w:t>HECHOS NO PROBADOS.-</w:t>
      </w:r>
    </w:p>
    <w:p w:rsidR="00AF6E74" w:rsidRDefault="00AF6E74" w:rsidP="00AF6E74">
      <w:pPr>
        <w:pStyle w:val="Style15"/>
        <w:kinsoku w:val="0"/>
        <w:autoSpaceDE/>
        <w:autoSpaceDN/>
        <w:ind w:left="0" w:right="216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601010 y 601019, </w:t>
      </w:r>
      <w:r>
        <w:rPr>
          <w:spacing w:val="-4"/>
          <w:w w:val="105"/>
          <w:lang w:val="es-ES" w:eastAsia="es-ES"/>
        </w:rPr>
        <w:t xml:space="preserve">para las modalidades de vehículos de tipo sedan y </w:t>
      </w:r>
      <w:r>
        <w:rPr>
          <w:spacing w:val="-7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spacing w:val="-4"/>
          <w:w w:val="105"/>
          <w:lang w:val="es-ES" w:eastAsia="es-ES"/>
        </w:rPr>
        <w:t>directas así como en los procesos aleatorios que posiblemente existan.</w:t>
      </w:r>
    </w:p>
    <w:p w:rsidR="00AF6E74" w:rsidRDefault="00AF6E74" w:rsidP="00AF6E74">
      <w:pPr>
        <w:pStyle w:val="Style10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1"/>
          <w:b/>
          <w:spacing w:val="12"/>
          <w:w w:val="105"/>
          <w:lang w:val="es-ES" w:eastAsia="es-ES"/>
        </w:rPr>
      </w:pPr>
      <w:r>
        <w:rPr>
          <w:rStyle w:val="CharacterStyle11"/>
          <w:b/>
          <w:spacing w:val="12"/>
          <w:w w:val="105"/>
          <w:lang w:val="es-ES" w:eastAsia="es-ES"/>
        </w:rPr>
        <w:t>SOBRE EL FONDO.-</w:t>
      </w:r>
    </w:p>
    <w:p w:rsidR="00AF6E74" w:rsidRDefault="00AF6E74" w:rsidP="00AF6E74">
      <w:pPr>
        <w:pStyle w:val="Style15"/>
        <w:kinsoku w:val="0"/>
        <w:autoSpaceDE/>
        <w:autoSpaceDN/>
        <w:spacing w:before="252"/>
        <w:ind w:left="0" w:right="216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</w:t>
      </w:r>
      <w:proofErr w:type="spellStart"/>
      <w:r>
        <w:rPr>
          <w:spacing w:val="-4"/>
          <w:w w:val="105"/>
          <w:lang w:val="es-ES" w:eastAsia="es-ES"/>
        </w:rPr>
        <w:t>especificamente</w:t>
      </w:r>
      <w:proofErr w:type="spellEnd"/>
      <w:r>
        <w:rPr>
          <w:spacing w:val="-4"/>
          <w:w w:val="105"/>
          <w:lang w:val="es-ES" w:eastAsia="es-ES"/>
        </w:rPr>
        <w:t xml:space="preserve"> </w:t>
      </w:r>
      <w:r>
        <w:rPr>
          <w:spacing w:val="-1"/>
          <w:w w:val="105"/>
          <w:lang w:val="es-ES" w:eastAsia="es-ES"/>
        </w:rPr>
        <w:t xml:space="preserve">en la base de operación </w:t>
      </w:r>
      <w:r>
        <w:rPr>
          <w:b/>
          <w:bCs/>
          <w:spacing w:val="-1"/>
          <w:w w:val="105"/>
          <w:lang w:val="es-ES" w:eastAsia="es-ES"/>
        </w:rPr>
        <w:t xml:space="preserve">601010 </w:t>
      </w:r>
      <w:r>
        <w:rPr>
          <w:spacing w:val="-1"/>
          <w:w w:val="105"/>
          <w:lang w:val="es-ES" w:eastAsia="es-ES"/>
        </w:rPr>
        <w:t xml:space="preserve">por la cual participó, cuestionando la forma en que el </w:t>
      </w:r>
      <w:r>
        <w:rPr>
          <w:spacing w:val="-6"/>
          <w:w w:val="105"/>
          <w:lang w:val="es-ES" w:eastAsia="es-ES"/>
        </w:rPr>
        <w:t xml:space="preserve">recurrido Consejo consignó la oferta de1 señor </w:t>
      </w:r>
      <w:r>
        <w:rPr>
          <w:b/>
          <w:bCs/>
          <w:spacing w:val="-6"/>
          <w:w w:val="105"/>
          <w:lang w:val="es-ES" w:eastAsia="es-ES"/>
        </w:rPr>
        <w:t xml:space="preserve">VM, </w:t>
      </w:r>
      <w:r>
        <w:rPr>
          <w:spacing w:val="-6"/>
          <w:w w:val="105"/>
          <w:lang w:val="es-ES" w:eastAsia="es-ES"/>
        </w:rPr>
        <w:t>con respecto al acto de adjudicación.</w:t>
      </w:r>
    </w:p>
    <w:p w:rsidR="00AF6E74" w:rsidRDefault="00AF6E74" w:rsidP="00AF6E74">
      <w:pPr>
        <w:pStyle w:val="Style15"/>
        <w:kinsoku w:val="0"/>
        <w:autoSpaceDE/>
        <w:autoSpaceDN/>
        <w:ind w:left="0" w:right="216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8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spacing w:val="-4"/>
          <w:w w:val="105"/>
          <w:lang w:val="es-ES" w:eastAsia="es-ES"/>
        </w:rPr>
        <w:t xml:space="preserve">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>que acusa el recurrente, debemos anotar lo siguiente:</w:t>
      </w:r>
    </w:p>
    <w:p w:rsidR="00AF6E74" w:rsidRDefault="00AF6E74" w:rsidP="00AF6E74">
      <w:pPr>
        <w:pStyle w:val="Style15"/>
        <w:kinsoku w:val="0"/>
        <w:autoSpaceDE/>
        <w:autoSpaceDN/>
        <w:spacing w:before="252"/>
        <w:ind w:left="0" w:right="216"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pata el Transporte Remunerado </w:t>
      </w:r>
      <w:r>
        <w:rPr>
          <w:w w:val="105"/>
          <w:lang w:val="es-ES" w:eastAsia="es-ES"/>
        </w:rPr>
        <w:t xml:space="preserve">de Personas en Vehículos en la Modalidad de Taxi, dispone que cada base de operación </w:t>
      </w:r>
      <w:r>
        <w:rPr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</w:t>
      </w:r>
      <w:proofErr w:type="spellStart"/>
      <w:r>
        <w:rPr>
          <w:spacing w:val="-4"/>
          <w:w w:val="105"/>
          <w:lang w:val="es-ES" w:eastAsia="es-ES"/>
        </w:rPr>
        <w:t>especificamente</w:t>
      </w:r>
      <w:proofErr w:type="spellEnd"/>
      <w:r>
        <w:rPr>
          <w:spacing w:val="-4"/>
          <w:w w:val="105"/>
          <w:lang w:val="es-ES" w:eastAsia="es-ES"/>
        </w:rPr>
        <w:t xml:space="preserve"> en cada </w:t>
      </w:r>
      <w:r>
        <w:rPr>
          <w:spacing w:val="1"/>
          <w:w w:val="105"/>
          <w:lang w:val="es-ES" w:eastAsia="es-ES"/>
        </w:rPr>
        <w:t xml:space="preserve">base, y que así hubiesen sometido a consideración de la Administración su oferta, al </w:t>
      </w:r>
      <w:r>
        <w:rPr>
          <w:spacing w:val="-5"/>
          <w:w w:val="105"/>
          <w:lang w:val="es-ES" w:eastAsia="es-ES"/>
        </w:rPr>
        <w:t xml:space="preserve">margen del número de concesiones a adjudicar y del tipo de vehículo ofrecido, como del </w:t>
      </w:r>
      <w:r>
        <w:rPr>
          <w:spacing w:val="-3"/>
          <w:w w:val="105"/>
          <w:lang w:val="es-ES" w:eastAsia="es-ES"/>
        </w:rPr>
        <w:t>resultado de la calificación general que se obtuviera del análisis de las ofertas.</w:t>
      </w:r>
    </w:p>
    <w:p w:rsidR="00AF6E74" w:rsidRDefault="00AF6E74" w:rsidP="00AF6E74">
      <w:pPr>
        <w:widowControl/>
        <w:kinsoku/>
        <w:autoSpaceDE w:val="0"/>
        <w:autoSpaceDN w:val="0"/>
        <w:adjustRightInd w:val="0"/>
        <w:sectPr w:rsidR="00AF6E74">
          <w:pgSz w:w="12240" w:h="15840"/>
          <w:pgMar w:top="980" w:right="1450" w:bottom="1830" w:left="1590" w:header="720" w:footer="720" w:gutter="0"/>
          <w:cols w:space="720"/>
          <w:noEndnote/>
        </w:sectPr>
      </w:pPr>
    </w:p>
    <w:p w:rsidR="00AF6E74" w:rsidRDefault="00AF6E74" w:rsidP="00AF6E74">
      <w:pPr>
        <w:pStyle w:val="Style15"/>
        <w:kinsoku w:val="0"/>
        <w:autoSpaceDE/>
        <w:autoSpaceDN/>
        <w:spacing w:before="0"/>
        <w:rPr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0;margin-top:607.2pt;width:457pt;height:28.1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AF6E74" w:rsidRDefault="00AF6E74" w:rsidP="00AF6E74">
                  <w:pPr>
                    <w:pStyle w:val="Style13"/>
                    <w:kinsoku w:val="0"/>
                    <w:autoSpaceDE/>
                    <w:autoSpaceDN/>
                    <w:adjustRightInd/>
                    <w:jc w:val="center"/>
                    <w:rPr>
                      <w:w w:val="105"/>
                      <w:lang w:val="es-ES" w:eastAsia="es-ES"/>
                    </w:rPr>
                  </w:pPr>
                  <w:r>
                    <w:rPr>
                      <w:spacing w:val="4"/>
                      <w:w w:val="105"/>
                      <w:lang w:val="es-ES" w:eastAsia="es-ES"/>
                    </w:rPr>
                    <w:t>Paralelamente, sobre la incompetencia del Tribunal para examinar la distribución de</w:t>
                  </w:r>
                  <w:r>
                    <w:rPr>
                      <w:spacing w:val="4"/>
                      <w:w w:val="105"/>
                      <w:lang w:val="es-ES" w:eastAsia="es-ES"/>
                    </w:rPr>
                    <w:br/>
                  </w:r>
                  <w:r>
                    <w:rPr>
                      <w:w w:val="105"/>
                      <w:lang w:val="es-ES" w:eastAsia="es-ES"/>
                    </w:rPr>
                    <w:t>concesiones por zonas geográficas, siendo únicamente competente para revisar los actos</w:t>
                  </w:r>
                </w:p>
              </w:txbxContent>
            </v:textbox>
            <w10:wrap type="square"/>
          </v:shape>
        </w:pict>
      </w:r>
      <w:r>
        <w:rPr>
          <w:w w:val="105"/>
          <w:lang w:val="es-ES" w:eastAsia="es-ES"/>
        </w:rPr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-4"/>
          <w:w w:val="105"/>
          <w:lang w:val="es-ES" w:eastAsia="es-ES"/>
        </w:rPr>
        <w:t xml:space="preserve">dispuesto para ello. En el caso en particular para la base de operación </w:t>
      </w:r>
      <w:r>
        <w:rPr>
          <w:rFonts w:ascii="Bookman Old Style" w:hAnsi="Bookman Old Style" w:cs="Bookman Old Style"/>
          <w:b/>
          <w:bCs/>
          <w:spacing w:val="-4"/>
          <w:w w:val="80"/>
          <w:sz w:val="23"/>
          <w:szCs w:val="23"/>
          <w:lang w:val="es-ES" w:eastAsia="es-ES"/>
        </w:rPr>
        <w:t xml:space="preserve">601010, </w:t>
      </w:r>
      <w:r>
        <w:rPr>
          <w:spacing w:val="-4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-2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reglón </w:t>
      </w:r>
      <w:r>
        <w:rPr>
          <w:i/>
          <w:iCs/>
          <w:w w:val="105"/>
          <w:lang w:val="es-ES" w:eastAsia="es-ES"/>
        </w:rPr>
        <w:t xml:space="preserve">(Ver hecho probado G) de la presente resolución), </w:t>
      </w:r>
      <w:r>
        <w:rPr>
          <w:w w:val="105"/>
          <w:lang w:val="es-ES" w:eastAsia="es-ES"/>
        </w:rPr>
        <w:t xml:space="preserve">a la vera de que disponía en </w:t>
      </w:r>
      <w:r>
        <w:rPr>
          <w:spacing w:val="1"/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spacing w:val="-3"/>
          <w:w w:val="105"/>
          <w:lang w:val="es-ES" w:eastAsia="es-ES"/>
        </w:rPr>
        <w:t xml:space="preserve">Puntarenas, Cantón Central, en forma directa y en forma indiscriminada ambos reglones, </w:t>
      </w:r>
      <w:r>
        <w:rPr>
          <w:w w:val="105"/>
          <w:lang w:val="es-ES" w:eastAsia="es-ES"/>
        </w:rPr>
        <w:t>según la publicación del Alcance N° 75-A a La Gaceta 207 de fecha 29 de octubre del 2001.</w:t>
      </w:r>
    </w:p>
    <w:p w:rsidR="00AF6E74" w:rsidRDefault="00AF6E74" w:rsidP="00AF6E74">
      <w:pPr>
        <w:pStyle w:val="Style15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1"/>
          <w:lang w:val="es-ES" w:eastAsia="es-ES"/>
        </w:rPr>
        <w:t xml:space="preserve">601010, </w:t>
      </w:r>
      <w:r>
        <w:rPr>
          <w:spacing w:val="-1"/>
          <w:w w:val="105"/>
          <w:lang w:val="es-ES" w:eastAsia="es-ES"/>
        </w:rPr>
        <w:t xml:space="preserve">sobre la exclusión de su oferta en la base de cita, lo es por un error cometido por la Administración, situación que se generó por las razones </w:t>
      </w:r>
      <w:r>
        <w:rPr>
          <w:spacing w:val="-4"/>
          <w:w w:val="105"/>
          <w:lang w:val="es-ES" w:eastAsia="es-ES"/>
        </w:rPr>
        <w:t>expuestas en el párrafo anterior.</w:t>
      </w:r>
    </w:p>
    <w:p w:rsidR="00AF6E74" w:rsidRDefault="00AF6E74" w:rsidP="00AF6E74">
      <w:pPr>
        <w:pStyle w:val="Style1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todos los concursantes que participaron para la base </w:t>
      </w:r>
      <w:r>
        <w:rPr>
          <w:b/>
          <w:bCs/>
          <w:spacing w:val="-4"/>
          <w:lang w:val="es-ES" w:eastAsia="es-ES"/>
        </w:rPr>
        <w:t xml:space="preserve">601010, </w:t>
      </w:r>
      <w:r>
        <w:rPr>
          <w:spacing w:val="-4"/>
          <w:w w:val="105"/>
          <w:lang w:val="es-ES" w:eastAsia="es-ES"/>
        </w:rPr>
        <w:t>al no distinguir los tipos de vehículos con los cuales se estaba participando.</w:t>
      </w:r>
    </w:p>
    <w:p w:rsidR="00AF6E74" w:rsidRDefault="00AF6E74" w:rsidP="00AF6E74">
      <w:pPr>
        <w:pStyle w:val="Style1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AF6E74" w:rsidRDefault="00AF6E74" w:rsidP="00AF6E74">
      <w:pPr>
        <w:pStyle w:val="Style13"/>
        <w:kinsoku w:val="0"/>
        <w:autoSpaceDE/>
        <w:autoSpaceDN/>
        <w:adjustRightInd/>
        <w:spacing w:before="252"/>
        <w:ind w:left="72" w:right="144"/>
        <w:jc w:val="both"/>
        <w:rPr>
          <w:i/>
          <w:iCs/>
          <w:spacing w:val="-3"/>
          <w:w w:val="105"/>
          <w:lang w:val="es-ES" w:eastAsia="es-ES"/>
        </w:rPr>
      </w:pPr>
      <w:proofErr w:type="gramStart"/>
      <w:r>
        <w:rPr>
          <w:i/>
          <w:iCs/>
          <w:spacing w:val="-2"/>
          <w:w w:val="105"/>
          <w:lang w:val="es-ES" w:eastAsia="es-ES"/>
        </w:rPr>
        <w:t>" Conforme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 lo previsto por el artículo 92, del Reglamento General de Contratación </w:t>
      </w:r>
      <w:r>
        <w:rPr>
          <w:i/>
          <w:iCs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>
        <w:rPr>
          <w:i/>
          <w:iCs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spacing w:val="-1"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2"/>
          <w:w w:val="105"/>
          <w:lang w:val="es-ES" w:eastAsia="es-ES"/>
        </w:rPr>
        <w:t xml:space="preserve">dispone que el apelante </w:t>
      </w:r>
      <w:proofErr w:type="gramStart"/>
      <w:r>
        <w:rPr>
          <w:i/>
          <w:iCs/>
          <w:spacing w:val="-2"/>
          <w:w w:val="105"/>
          <w:lang w:val="es-ES" w:eastAsia="es-ES"/>
        </w:rPr>
        <w:t>deberá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aportar la prueba en que se apoyen sus argumentaciones. </w:t>
      </w:r>
      <w:r>
        <w:rPr>
          <w:i/>
          <w:iCs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AF6E74" w:rsidRDefault="00AF6E74" w:rsidP="00AF6E74">
      <w:pPr>
        <w:widowControl/>
        <w:kinsoku/>
        <w:autoSpaceDE w:val="0"/>
        <w:autoSpaceDN w:val="0"/>
        <w:adjustRightInd w:val="0"/>
        <w:sectPr w:rsidR="00AF6E74">
          <w:pgSz w:w="12240" w:h="15840"/>
          <w:pgMar w:top="960" w:right="1541" w:bottom="2406" w:left="1499" w:header="720" w:footer="720" w:gutter="0"/>
          <w:cols w:space="720"/>
          <w:noEndnote/>
        </w:sectPr>
      </w:pPr>
    </w:p>
    <w:p w:rsidR="00AF6E74" w:rsidRDefault="00AF6E74" w:rsidP="00AF6E74">
      <w:pPr>
        <w:pStyle w:val="Style15"/>
        <w:kinsoku w:val="0"/>
        <w:autoSpaceDE/>
        <w:autoSpaceDN/>
        <w:spacing w:before="504"/>
        <w:rPr>
          <w:i/>
          <w:iCs/>
          <w:spacing w:val="-3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45.3pt;margin-top:42.2pt;width:516.25pt;height:35.1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AF6E74" w:rsidRDefault="00AF6E74" w:rsidP="00AF6E74">
                  <w:pPr>
                    <w:pStyle w:val="Style13"/>
                    <w:kinsoku w:val="0"/>
                    <w:autoSpaceDE/>
                    <w:autoSpaceDN/>
                    <w:adjustRightInd/>
                    <w:spacing w:line="107" w:lineRule="exact"/>
                    <w:ind w:left="9000"/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(</w:t>
                  </w:r>
                </w:p>
                <w:p w:rsidR="00AF6E74" w:rsidRDefault="00AF6E74" w:rsidP="00AF6E74">
                  <w:pPr>
                    <w:pStyle w:val="Style13"/>
                    <w:tabs>
                      <w:tab w:val="right" w:pos="10320"/>
                    </w:tabs>
                    <w:kinsoku w:val="0"/>
                    <w:autoSpaceDE/>
                    <w:autoSpaceDN/>
                    <w:adjustRightInd/>
                    <w:spacing w:line="326" w:lineRule="exact"/>
                    <w:ind w:left="144"/>
                    <w:rPr>
                      <w:rFonts w:ascii="Arial" w:hAnsi="Arial" w:cs="Arial"/>
                      <w:sz w:val="10"/>
                      <w:szCs w:val="10"/>
                      <w:lang w:val="es-ES" w:eastAsia="es-ES"/>
                    </w:rPr>
                  </w:pPr>
                  <w:proofErr w:type="gramStart"/>
                  <w:r>
                    <w:rPr>
                      <w:spacing w:val="-3"/>
                      <w:w w:val="105"/>
                      <w:lang w:val="es-ES" w:eastAsia="es-ES"/>
                    </w:rPr>
                    <w:t>desplegados</w:t>
                  </w:r>
                  <w:proofErr w:type="gramEnd"/>
                  <w:r>
                    <w:rPr>
                      <w:spacing w:val="-3"/>
                      <w:w w:val="105"/>
                      <w:lang w:val="es-ES" w:eastAsia="es-ES"/>
                    </w:rPr>
                    <w:t xml:space="preserve"> por la Administración, se debe señalar igualmente que la Contraloría General,,</w:t>
                  </w:r>
                  <w:r>
                    <w:rPr>
                      <w:spacing w:val="-3"/>
                      <w:w w:val="105"/>
                      <w:lang w:val="es-ES" w:eastAsia="es-ES"/>
                    </w:rPr>
                    <w:tab/>
                  </w:r>
                </w:p>
                <w:p w:rsidR="00AF6E74" w:rsidRDefault="00AF6E74" w:rsidP="00AF6E74">
                  <w:pPr>
                    <w:pStyle w:val="Style13"/>
                    <w:kinsoku w:val="0"/>
                    <w:autoSpaceDE/>
                    <w:autoSpaceDN/>
                    <w:adjustRightInd/>
                    <w:spacing w:line="266" w:lineRule="exact"/>
                    <w:ind w:left="144"/>
                    <w:rPr>
                      <w:spacing w:val="-4"/>
                      <w:w w:val="105"/>
                      <w:lang w:val="es-ES" w:eastAsia="es-ES"/>
                    </w:rPr>
                  </w:pPr>
                  <w:proofErr w:type="gramStart"/>
                  <w:r>
                    <w:rPr>
                      <w:spacing w:val="-4"/>
                      <w:w w:val="105"/>
                      <w:lang w:val="es-ES" w:eastAsia="es-ES"/>
                    </w:rPr>
                    <w:t>de</w:t>
                  </w:r>
                  <w:proofErr w:type="gramEnd"/>
                  <w:r>
                    <w:rPr>
                      <w:spacing w:val="-4"/>
                      <w:w w:val="105"/>
                      <w:lang w:val="es-ES" w:eastAsia="es-ES"/>
                    </w:rPr>
                    <w:t xml:space="preserve"> la República mediante resolución No. 245-98 indicó:</w:t>
                  </w:r>
                </w:p>
              </w:txbxContent>
            </v:textbox>
            <w10:wrap type="square" anchorx="page" anchory="page"/>
          </v:shape>
        </w:pict>
      </w: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2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6"/>
          <w:w w:val="105"/>
          <w:lang w:val="es-ES" w:eastAsia="es-ES"/>
        </w:rPr>
        <w:t xml:space="preserve">de la Administración valorar en principio dichos aspectos, si es oportuno indicar que este </w:t>
      </w:r>
      <w:r>
        <w:rPr>
          <w:i/>
          <w:iCs/>
          <w:spacing w:val="-7"/>
          <w:w w:val="105"/>
          <w:lang w:val="es-ES" w:eastAsia="es-ES"/>
        </w:rPr>
        <w:t xml:space="preserve">Despacho, dentro de la búsqueda de lineamientos básicos para la atención de este </w:t>
      </w:r>
      <w:r>
        <w:rPr>
          <w:rFonts w:ascii="Bookman Old Style" w:hAnsi="Bookman Old Style" w:cs="Bookman Old Style"/>
          <w:i/>
          <w:iCs/>
          <w:spacing w:val="-7"/>
          <w:w w:val="110"/>
          <w:sz w:val="21"/>
          <w:szCs w:val="21"/>
          <w:lang w:val="es-ES" w:eastAsia="es-ES"/>
        </w:rPr>
        <w:t xml:space="preserve">tipo </w:t>
      </w:r>
      <w:r>
        <w:rPr>
          <w:i/>
          <w:iCs/>
          <w:spacing w:val="-7"/>
          <w:w w:val="105"/>
          <w:lang w:val="es-ES" w:eastAsia="es-ES"/>
        </w:rPr>
        <w:t xml:space="preserve">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la aplicación del artículo citado, estima que, en tanto se sometan a la Entidad promotora </w:t>
      </w:r>
      <w:r>
        <w:rPr>
          <w:i/>
          <w:iCs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3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7"/>
          <w:w w:val="105"/>
          <w:lang w:val="es-ES" w:eastAsia="es-ES"/>
        </w:rPr>
        <w:t xml:space="preserve">pues, tal y como fue señalado... se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6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3"/>
          <w:w w:val="105"/>
          <w:lang w:val="es-ES" w:eastAsia="es-ES"/>
        </w:rPr>
        <w:t>términos generales su existencia."</w:t>
      </w:r>
    </w:p>
    <w:p w:rsidR="00AF6E74" w:rsidRDefault="00AF6E74" w:rsidP="00AF6E74">
      <w:pPr>
        <w:pStyle w:val="Style15"/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6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5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spacing w:val="-3"/>
          <w:w w:val="105"/>
          <w:lang w:val="es-ES" w:eastAsia="es-ES"/>
        </w:rPr>
        <w:t xml:space="preserve">operación para los automotores rurales, sedanes y las modalidades de vehículos adaptados </w:t>
      </w:r>
      <w:r>
        <w:rPr>
          <w:spacing w:val="-4"/>
          <w:w w:val="105"/>
          <w:lang w:val="es-ES" w:eastAsia="es-ES"/>
        </w:rPr>
        <w:t>para discapacitados en esos reglones.</w:t>
      </w:r>
    </w:p>
    <w:p w:rsidR="00AF6E74" w:rsidRDefault="00AF6E74" w:rsidP="00AF6E74">
      <w:pPr>
        <w:pStyle w:val="Style15"/>
        <w:kinsoku w:val="0"/>
        <w:autoSpaceDE/>
        <w:autoSpaceDN/>
        <w:spacing w:before="576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spacing w:val="-1"/>
          <w:w w:val="105"/>
          <w:lang w:val="es-ES" w:eastAsia="es-ES"/>
        </w:rPr>
        <w:t xml:space="preserve">con base en lo dispuesto en el Reglamento, trato de enmendar el falta consumada a través </w:t>
      </w:r>
      <w:r>
        <w:rPr>
          <w:spacing w:val="-5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spacing w:val="8"/>
          <w:w w:val="105"/>
          <w:lang w:val="es-ES" w:eastAsia="es-ES"/>
        </w:rPr>
        <w:t xml:space="preserve">medio del cual se efectuaba y publicaba un nuevo estudio de las ofertas, como </w:t>
      </w:r>
      <w:r>
        <w:rPr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spacing w:val="-7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spacing w:val="-3"/>
          <w:w w:val="105"/>
          <w:lang w:val="es-ES" w:eastAsia="es-ES"/>
        </w:rPr>
        <w:t>referencia, de conformidad con los resultados de calificación de sus ofertas.</w:t>
      </w:r>
    </w:p>
    <w:p w:rsidR="00AF6E74" w:rsidRDefault="00AF6E74" w:rsidP="00AF6E74">
      <w:pPr>
        <w:pStyle w:val="Style15"/>
        <w:kinsoku w:val="0"/>
        <w:autoSpaceDE/>
        <w:autoSpaceDN/>
        <w:spacing w:before="504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b/>
          <w:bCs/>
          <w:spacing w:val="-6"/>
          <w:w w:val="105"/>
          <w:sz w:val="23"/>
          <w:szCs w:val="23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4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3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4"/>
          <w:w w:val="105"/>
          <w:lang w:val="es-ES" w:eastAsia="es-ES"/>
        </w:rPr>
        <w:t>condiciones en señalar con cual calificación debían asistir los concursantes a dicho proceso.</w:t>
      </w:r>
    </w:p>
    <w:p w:rsidR="00AF6E74" w:rsidRDefault="00AF6E74" w:rsidP="00AF6E74">
      <w:pPr>
        <w:widowControl/>
        <w:kinsoku/>
        <w:autoSpaceDE w:val="0"/>
        <w:autoSpaceDN w:val="0"/>
        <w:adjustRightInd w:val="0"/>
        <w:sectPr w:rsidR="00AF6E74">
          <w:pgSz w:w="12240" w:h="15840"/>
          <w:pgMar w:top="1546" w:right="2134" w:bottom="2370" w:left="906" w:header="720" w:footer="720" w:gutter="0"/>
          <w:cols w:space="720"/>
          <w:noEndnote/>
        </w:sectPr>
      </w:pPr>
    </w:p>
    <w:p w:rsidR="00AF6E74" w:rsidRDefault="00AF6E74" w:rsidP="00AF6E74">
      <w:pPr>
        <w:pStyle w:val="Style11"/>
        <w:kinsoku w:val="0"/>
        <w:autoSpaceDE/>
        <w:autoSpaceDN/>
        <w:adjustRightInd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lastRenderedPageBreak/>
        <w:t xml:space="preserve">Así de los antecedentes expuestos, siendo que la Administración obvió la publicación de </w:t>
      </w:r>
      <w:r>
        <w:rPr>
          <w:spacing w:val="-6"/>
          <w:w w:val="105"/>
          <w:lang w:val="es-ES" w:eastAsia="es-ES"/>
        </w:rPr>
        <w:t xml:space="preserve">nombres de los participantes al proceso aleatorio, contraviniendo el principio de publicidad' ' </w:t>
      </w:r>
      <w:r>
        <w:rPr>
          <w:spacing w:val="5"/>
          <w:w w:val="105"/>
          <w:lang w:val="es-ES" w:eastAsia="es-ES"/>
        </w:rPr>
        <w:t xml:space="preserve">consagrado en el artículo 6 de la Ley General de la Contratación Administrativa en </w:t>
      </w:r>
      <w:r>
        <w:rPr>
          <w:spacing w:val="-2"/>
          <w:w w:val="105"/>
          <w:lang w:val="es-ES" w:eastAsia="es-ES"/>
        </w:rPr>
        <w:t xml:space="preserve">concordancia con el artículo 6 del Reglamento de esa Ley y que de conformidad con lo que </w:t>
      </w:r>
      <w:r>
        <w:rPr>
          <w:spacing w:val="-3"/>
          <w:w w:val="105"/>
          <w:lang w:val="es-ES" w:eastAsia="es-ES"/>
        </w:rPr>
        <w:t xml:space="preserve">dicta el artículo 35 de la Ley 7969, se debe inferir que la Administración actuó contrario a </w:t>
      </w:r>
      <w:r>
        <w:rPr>
          <w:spacing w:val="2"/>
          <w:w w:val="105"/>
          <w:lang w:val="es-ES" w:eastAsia="es-ES"/>
        </w:rPr>
        <w:t xml:space="preserve">derecho, por lo que debe declararse como nula la adjudicación en la base de operación </w:t>
      </w:r>
      <w:r>
        <w:rPr>
          <w:b/>
          <w:bCs/>
          <w:spacing w:val="-2"/>
          <w:w w:val="105"/>
          <w:lang w:val="es-ES" w:eastAsia="es-ES"/>
        </w:rPr>
        <w:t xml:space="preserve">601010 </w:t>
      </w:r>
      <w:r>
        <w:rPr>
          <w:spacing w:val="-2"/>
          <w:w w:val="105"/>
          <w:lang w:val="es-ES" w:eastAsia="es-ES"/>
        </w:rPr>
        <w:t xml:space="preserve">y </w:t>
      </w:r>
      <w:r>
        <w:rPr>
          <w:b/>
          <w:bCs/>
          <w:spacing w:val="-2"/>
          <w:w w:val="105"/>
          <w:lang w:val="es-ES" w:eastAsia="es-ES"/>
        </w:rPr>
        <w:t xml:space="preserve">601019 </w:t>
      </w:r>
      <w:r>
        <w:rPr>
          <w:spacing w:val="-2"/>
          <w:w w:val="105"/>
          <w:lang w:val="es-ES" w:eastAsia="es-ES"/>
        </w:rPr>
        <w:t xml:space="preserve">en su diferentes modalidades, y sostener que con fundamento en lo que dispone el artículo 90 del Reglamento a la Ley de Contratación Administrativa esta nulidad </w:t>
      </w:r>
      <w:r>
        <w:rPr>
          <w:spacing w:val="9"/>
          <w:w w:val="105"/>
          <w:lang w:val="es-ES" w:eastAsia="es-ES"/>
        </w:rPr>
        <w:t xml:space="preserve">solo se restringe a la base de cita y no respecto de las demás líneas debidamente </w:t>
      </w:r>
      <w:r>
        <w:rPr>
          <w:spacing w:val="-6"/>
          <w:w w:val="105"/>
          <w:lang w:val="es-ES" w:eastAsia="es-ES"/>
        </w:rPr>
        <w:t>adjudicadas.</w:t>
      </w:r>
    </w:p>
    <w:p w:rsidR="00AF6E74" w:rsidRDefault="00AF6E74" w:rsidP="00AF6E74">
      <w:pPr>
        <w:pStyle w:val="Style15"/>
        <w:kinsoku w:val="0"/>
        <w:autoSpaceDE/>
        <w:autoSpaceDN/>
        <w:spacing w:before="576"/>
        <w:ind w:left="0" w:right="288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1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3"/>
          <w:w w:val="105"/>
          <w:lang w:val="es-ES" w:eastAsia="es-ES"/>
        </w:rPr>
        <w:t xml:space="preserve">al amparo del cumplimiento de las condiciones invariables de su oferta, sino de todas las </w:t>
      </w:r>
      <w:r>
        <w:rPr>
          <w:spacing w:val="-4"/>
          <w:w w:val="105"/>
          <w:lang w:val="es-ES" w:eastAsia="es-ES"/>
        </w:rPr>
        <w:t>ofertas sometidas a concurso en la base de operación discutida.</w:t>
      </w:r>
    </w:p>
    <w:p w:rsidR="00AF6E74" w:rsidRDefault="00AF6E74" w:rsidP="00AF6E74">
      <w:pPr>
        <w:pStyle w:val="Style15"/>
        <w:kinsoku w:val="0"/>
        <w:autoSpaceDE/>
        <w:autoSpaceDN/>
        <w:spacing w:before="540"/>
        <w:ind w:left="0" w:right="28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calificación de su oferta y analizada la cantidad de oferentes que recurrieron en idénticas </w:t>
      </w:r>
      <w:r>
        <w:rPr>
          <w:spacing w:val="-2"/>
          <w:w w:val="105"/>
          <w:lang w:val="es-ES" w:eastAsia="es-ES"/>
        </w:rPr>
        <w:t xml:space="preserve">condiciones a la suya, y que se encuentran en un estado de indefensión por los errores cometidos dentro del Decreto Ejecutivo N° 28913- MOPT, para la base </w:t>
      </w:r>
      <w:r>
        <w:rPr>
          <w:b/>
          <w:bCs/>
          <w:spacing w:val="-2"/>
          <w:w w:val="105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5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spacing w:val="-1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AF6E74" w:rsidRDefault="00AF6E74" w:rsidP="00AF6E74">
      <w:pPr>
        <w:pStyle w:val="Style15"/>
        <w:kinsoku w:val="0"/>
        <w:autoSpaceDE/>
        <w:autoSpaceDN/>
        <w:spacing w:before="540"/>
        <w:ind w:left="0" w:right="288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2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2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3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AF6E74" w:rsidRDefault="00AF6E74" w:rsidP="00AF6E74">
      <w:pPr>
        <w:widowControl/>
        <w:kinsoku/>
        <w:autoSpaceDE w:val="0"/>
        <w:autoSpaceDN w:val="0"/>
        <w:adjustRightInd w:val="0"/>
        <w:sectPr w:rsidR="00AF6E74">
          <w:pgSz w:w="12240" w:h="15840"/>
          <w:pgMar w:top="940" w:right="1442" w:bottom="3210" w:left="1518" w:header="720" w:footer="720" w:gutter="0"/>
          <w:cols w:space="720"/>
          <w:noEndnote/>
        </w:sectPr>
      </w:pPr>
    </w:p>
    <w:p w:rsidR="00AF6E74" w:rsidRDefault="00AF6E74" w:rsidP="00AF6E74">
      <w:pPr>
        <w:pStyle w:val="Style13"/>
        <w:kinsoku w:val="0"/>
        <w:autoSpaceDE/>
        <w:autoSpaceDN/>
        <w:adjustRightInd/>
        <w:spacing w:line="204" w:lineRule="auto"/>
        <w:jc w:val="center"/>
        <w:rPr>
          <w:b/>
          <w:bCs/>
          <w:spacing w:val="-13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30" type="#_x0000_t202" style="position:absolute;left:0;text-align:left;margin-left:0;margin-top:607.9pt;width:51.7pt;height:24.9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AF6E74" w:rsidRDefault="00AF6E74" w:rsidP="00AF6E74">
                  <w:pPr>
                    <w:pStyle w:val="Style13"/>
                    <w:kinsoku w:val="0"/>
                    <w:autoSpaceDE/>
                    <w:autoSpaceDN/>
                    <w:adjustRightInd/>
                    <w:spacing w:line="249" w:lineRule="exact"/>
                    <w:ind w:left="144"/>
                    <w:rPr>
                      <w:b/>
                      <w:bCs/>
                      <w:w w:val="105"/>
                      <w:lang w:val="es-ES" w:eastAsia="es-ES"/>
                    </w:rPr>
                  </w:pPr>
                  <w:r>
                    <w:rPr>
                      <w:b/>
                      <w:bCs/>
                      <w:spacing w:val="-1"/>
                      <w:w w:val="105"/>
                      <w:lang w:val="es-ES" w:eastAsia="es-ES"/>
                    </w:rPr>
                    <w:t xml:space="preserve">Lic. </w:t>
                  </w:r>
                  <w:proofErr w:type="spellStart"/>
                  <w:r>
                    <w:rPr>
                      <w:b/>
                      <w:bCs/>
                      <w:spacing w:val="-1"/>
                      <w:w w:val="105"/>
                      <w:lang w:val="es-ES" w:eastAsia="es-ES"/>
                    </w:rPr>
                    <w:t>Lui</w:t>
                  </w:r>
                  <w:proofErr w:type="spellEnd"/>
                  <w:r>
                    <w:rPr>
                      <w:b/>
                      <w:bCs/>
                      <w:spacing w:val="-1"/>
                      <w:w w:val="105"/>
                      <w:lang w:val="es-ES" w:eastAsia="es-ES"/>
                    </w:rPr>
                    <w:t xml:space="preserve"> </w:t>
                  </w:r>
                  <w:r>
                    <w:rPr>
                      <w:b/>
                      <w:bCs/>
                      <w:w w:val="105"/>
                      <w:lang w:val="es-ES" w:eastAsia="es-ES"/>
                    </w:rPr>
                    <w:t>Juez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127.3pt;margin-top:607.9pt;width:350.4pt;height:11.5pt;z-index:25166540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AF6E74" w:rsidRDefault="00AF6E74" w:rsidP="00AF6E74">
                  <w:pPr>
                    <w:pStyle w:val="Style13"/>
                    <w:tabs>
                      <w:tab w:val="right" w:pos="6269"/>
                    </w:tabs>
                    <w:kinsoku w:val="0"/>
                    <w:autoSpaceDE/>
                    <w:autoSpaceDN/>
                    <w:adjustRightInd/>
                    <w:spacing w:line="199" w:lineRule="auto"/>
                    <w:rPr>
                      <w:b/>
                      <w:bCs/>
                      <w:w w:val="105"/>
                      <w:lang w:val="es-ES" w:eastAsia="es-ES"/>
                    </w:rPr>
                  </w:pPr>
                  <w:proofErr w:type="gramStart"/>
                  <w:r>
                    <w:rPr>
                      <w:b/>
                      <w:bCs/>
                      <w:spacing w:val="-10"/>
                      <w:w w:val="105"/>
                      <w:lang w:val="es-ES" w:eastAsia="es-ES"/>
                    </w:rPr>
                    <w:t>as</w:t>
                  </w:r>
                  <w:proofErr w:type="gramEnd"/>
                  <w:r>
                    <w:rPr>
                      <w:b/>
                      <w:bCs/>
                      <w:spacing w:val="-10"/>
                      <w:w w:val="105"/>
                      <w:lang w:val="es-ES" w:eastAsia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pacing w:val="-10"/>
                      <w:w w:val="105"/>
                      <w:lang w:val="es-ES" w:eastAsia="es-ES"/>
                    </w:rPr>
                    <w:t>Acos</w:t>
                  </w:r>
                  <w:proofErr w:type="spellEnd"/>
                  <w:r>
                    <w:rPr>
                      <w:b/>
                      <w:bCs/>
                      <w:spacing w:val="-10"/>
                      <w:w w:val="105"/>
                      <w:lang w:val="es-ES" w:eastAsia="es-ES"/>
                    </w:rPr>
                    <w:tab/>
                  </w:r>
                  <w:proofErr w:type="spellStart"/>
                  <w:r>
                    <w:rPr>
                      <w:b/>
                      <w:bCs/>
                      <w:w w:val="105"/>
                      <w:lang w:val="es-ES" w:eastAsia="es-ES"/>
                    </w:rPr>
                    <w:t>uguez</w:t>
                  </w:r>
                  <w:proofErr w:type="spellEnd"/>
                  <w:r>
                    <w:rPr>
                      <w:b/>
                      <w:bCs/>
                      <w:w w:val="105"/>
                      <w:lang w:val="es-ES" w:eastAsia="es-ES"/>
                    </w:rPr>
                    <w:t xml:space="preserve"> Méndez</w:t>
                  </w:r>
                </w:p>
              </w:txbxContent>
            </v:textbox>
            <w10:wrap type="square"/>
          </v:shape>
        </w:pict>
      </w:r>
      <w:r>
        <w:rPr>
          <w:b/>
          <w:bCs/>
          <w:spacing w:val="-13"/>
          <w:w w:val="105"/>
          <w:lang w:val="es-ES" w:eastAsia="es-ES"/>
        </w:rPr>
        <w:t>POR TANTO</w:t>
      </w:r>
    </w:p>
    <w:p w:rsidR="00AF6E74" w:rsidRDefault="00AF6E74" w:rsidP="00AF6E74">
      <w:pPr>
        <w:pStyle w:val="Style15"/>
        <w:kinsoku w:val="0"/>
        <w:autoSpaceDE/>
        <w:autoSpaceDN/>
        <w:ind w:left="144" w:firstLine="360"/>
        <w:rPr>
          <w:spacing w:val="-5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b/>
          <w:bCs/>
          <w:spacing w:val="-5"/>
          <w:w w:val="105"/>
          <w:lang w:val="es-ES" w:eastAsia="es-ES"/>
        </w:rPr>
        <w:t xml:space="preserve">HGVM, cédula de identidad número …, </w:t>
      </w:r>
      <w:r>
        <w:rPr>
          <w:spacing w:val="-5"/>
          <w:w w:val="105"/>
          <w:lang w:val="es-ES" w:eastAsia="es-ES"/>
        </w:rPr>
        <w:t xml:space="preserve">contra la </w:t>
      </w:r>
      <w:r>
        <w:rPr>
          <w:spacing w:val="-4"/>
          <w:w w:val="105"/>
          <w:lang w:val="es-ES" w:eastAsia="es-ES"/>
        </w:rPr>
        <w:t xml:space="preserve">publicación del Alcance número 75-A a La Gaceta 207 de fecha 29 de octubre del 2001, </w:t>
      </w:r>
      <w:r>
        <w:rPr>
          <w:spacing w:val="5"/>
          <w:w w:val="105"/>
          <w:lang w:val="es-ES" w:eastAsia="es-ES"/>
        </w:rPr>
        <w:t xml:space="preserve">dictado por el Consejo de Transporte Público, 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1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3"/>
          <w:w w:val="105"/>
          <w:lang w:val="es-ES" w:eastAsia="es-ES"/>
        </w:rPr>
        <w:t xml:space="preserve">adjudicación para la base de operación </w:t>
      </w:r>
      <w:r>
        <w:rPr>
          <w:b/>
          <w:bCs/>
          <w:spacing w:val="-3"/>
          <w:w w:val="105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en cuanto a que la publicación del acuerdo de cita, se encuentra viciada de nulidad por contravenir el principio de publicidad y de </w:t>
      </w:r>
      <w:r>
        <w:rPr>
          <w:spacing w:val="-2"/>
          <w:w w:val="105"/>
          <w:lang w:val="es-ES" w:eastAsia="es-ES"/>
        </w:rPr>
        <w:t xml:space="preserve">acatamiento obligatorio para la Administración inmersos dentro de los artículos 35 de la </w:t>
      </w:r>
      <w:r>
        <w:rPr>
          <w:spacing w:val="-4"/>
          <w:w w:val="105"/>
          <w:lang w:val="es-ES" w:eastAsia="es-ES"/>
        </w:rPr>
        <w:t xml:space="preserve">Ley Reguladora del Servicio Público de Transporte Remunerado de Personas en Vehículos </w:t>
      </w:r>
      <w:r>
        <w:rPr>
          <w:spacing w:val="-5"/>
          <w:w w:val="105"/>
          <w:lang w:val="es-ES" w:eastAsia="es-ES"/>
        </w:rPr>
        <w:t xml:space="preserve">en la Modalidad de Taxi, Ley 7969, y artículos 6 de la Ley y el Reglamento General de </w:t>
      </w:r>
      <w:r>
        <w:rPr>
          <w:spacing w:val="-4"/>
          <w:w w:val="105"/>
          <w:lang w:val="es-ES" w:eastAsia="es-ES"/>
        </w:rPr>
        <w:t xml:space="preserve">Contratación Administrativa, y por violar el Principio de Igualdad consagrado en el artículo </w:t>
      </w:r>
      <w:r>
        <w:rPr>
          <w:spacing w:val="-5"/>
          <w:w w:val="105"/>
          <w:lang w:val="es-ES" w:eastAsia="es-ES"/>
        </w:rPr>
        <w:t xml:space="preserve">33 de la Constitución Política, y se ordena </w:t>
      </w:r>
      <w:proofErr w:type="spellStart"/>
      <w:r>
        <w:rPr>
          <w:spacing w:val="-5"/>
          <w:w w:val="105"/>
          <w:lang w:val="es-ES" w:eastAsia="es-ES"/>
        </w:rPr>
        <w:t>readjudicar</w:t>
      </w:r>
      <w:proofErr w:type="spellEnd"/>
      <w:r>
        <w:rPr>
          <w:spacing w:val="-5"/>
          <w:w w:val="105"/>
          <w:lang w:val="es-ES" w:eastAsia="es-ES"/>
        </w:rPr>
        <w:t>.</w:t>
      </w:r>
    </w:p>
    <w:p w:rsidR="00AF6E74" w:rsidRDefault="00AF6E74" w:rsidP="00AF6E74">
      <w:pPr>
        <w:pStyle w:val="Style15"/>
        <w:numPr>
          <w:ilvl w:val="0"/>
          <w:numId w:val="6"/>
        </w:numPr>
        <w:tabs>
          <w:tab w:val="clear" w:pos="576"/>
          <w:tab w:val="num" w:pos="792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declara sin lugar, en los extremos solicitados por el recurrente, para que se le </w:t>
      </w:r>
      <w:r>
        <w:rPr>
          <w:spacing w:val="-5"/>
          <w:w w:val="105"/>
          <w:lang w:val="es-ES" w:eastAsia="es-ES"/>
        </w:rPr>
        <w:t xml:space="preserve">adjudique en </w:t>
      </w:r>
      <w:r>
        <w:rPr>
          <w:spacing w:val="-5"/>
          <w:w w:val="105"/>
          <w:lang w:val="es-ES" w:eastAsia="es-ES"/>
        </w:rPr>
        <w:lastRenderedPageBreak/>
        <w:t xml:space="preserve">forma directa una concesión en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hasta tanto la </w:t>
      </w:r>
      <w:r>
        <w:rPr>
          <w:spacing w:val="-3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spacing w:val="6"/>
          <w:w w:val="105"/>
          <w:lang w:val="es-ES" w:eastAsia="es-ES"/>
        </w:rPr>
        <w:t xml:space="preserve">de las nuevas condiciones, conforme su oferta, le corresponde una concesión de </w:t>
      </w:r>
      <w:r>
        <w:rPr>
          <w:spacing w:val="-5"/>
          <w:w w:val="105"/>
          <w:lang w:val="es-ES" w:eastAsia="es-ES"/>
        </w:rPr>
        <w:t>conformidad con su calificación y elementos invariables de su oferta.</w:t>
      </w:r>
    </w:p>
    <w:p w:rsidR="00AF6E74" w:rsidRDefault="00AF6E74" w:rsidP="00AF6E74">
      <w:pPr>
        <w:pStyle w:val="Style15"/>
        <w:numPr>
          <w:ilvl w:val="0"/>
          <w:numId w:val="6"/>
        </w:numPr>
        <w:tabs>
          <w:tab w:val="clear" w:pos="576"/>
          <w:tab w:val="num" w:pos="792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1"/>
          <w:w w:val="105"/>
          <w:lang w:val="es-ES" w:eastAsia="es-ES"/>
        </w:rPr>
        <w:t xml:space="preserve">distribución de las concesiones en de la base de operación </w:t>
      </w:r>
      <w:r>
        <w:rPr>
          <w:b/>
          <w:bCs/>
          <w:spacing w:val="1"/>
          <w:w w:val="105"/>
          <w:lang w:val="es-ES" w:eastAsia="es-ES"/>
        </w:rPr>
        <w:t xml:space="preserve">601010 </w:t>
      </w:r>
      <w:r>
        <w:rPr>
          <w:spacing w:val="1"/>
          <w:w w:val="105"/>
          <w:lang w:val="es-ES" w:eastAsia="es-ES"/>
        </w:rPr>
        <w:t xml:space="preserve">distinguiendo la </w:t>
      </w:r>
      <w:r>
        <w:rPr>
          <w:spacing w:val="-7"/>
          <w:w w:val="105"/>
          <w:lang w:val="es-ES" w:eastAsia="es-ES"/>
        </w:rPr>
        <w:t xml:space="preserve">modalidad para vehículos de tipo sedan y rural y sus variables en vehículos adaptados para </w:t>
      </w:r>
      <w:r>
        <w:rPr>
          <w:spacing w:val="-3"/>
          <w:w w:val="105"/>
          <w:lang w:val="es-ES" w:eastAsia="es-ES"/>
        </w:rPr>
        <w:t xml:space="preserve">discapacitados, solicitadas por todos los oferentes que concursaron en dicha base conforme </w:t>
      </w:r>
      <w:r>
        <w:rPr>
          <w:spacing w:val="-4"/>
          <w:w w:val="105"/>
          <w:lang w:val="es-ES" w:eastAsia="es-ES"/>
        </w:rPr>
        <w:t xml:space="preserve">a sus intereses particulares. Asimismo, una vez efectuado el nuevo estudio, efectuar las </w:t>
      </w:r>
      <w:r>
        <w:rPr>
          <w:spacing w:val="-3"/>
          <w:w w:val="105"/>
          <w:lang w:val="es-ES" w:eastAsia="es-ES"/>
        </w:rPr>
        <w:t xml:space="preserve">publicaciones conforme lo señalan los artículos 35 de la Ley 7969, Ley Reguladora del </w:t>
      </w:r>
      <w:r>
        <w:rPr>
          <w:spacing w:val="-5"/>
          <w:w w:val="105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AF6E74" w:rsidRDefault="00AF6E74" w:rsidP="00AF6E74">
      <w:pPr>
        <w:pStyle w:val="Style15"/>
        <w:kinsoku w:val="0"/>
        <w:autoSpaceDE/>
        <w:autoSpaceDN/>
        <w:ind w:left="216"/>
        <w:rPr>
          <w:spacing w:val="-5"/>
          <w:w w:val="105"/>
          <w:lang w:val="es-ES" w:eastAsia="es-ES"/>
        </w:rPr>
      </w:pPr>
    </w:p>
    <w:p w:rsidR="00AF6E74" w:rsidRDefault="00AF6E74" w:rsidP="00AF6E74">
      <w:pPr>
        <w:pStyle w:val="Style13"/>
        <w:numPr>
          <w:ilvl w:val="0"/>
          <w:numId w:val="6"/>
        </w:numPr>
        <w:tabs>
          <w:tab w:val="clear" w:pos="576"/>
          <w:tab w:val="num" w:pos="792"/>
        </w:tabs>
        <w:kinsoku w:val="0"/>
        <w:autoSpaceDE/>
        <w:autoSpaceDN/>
        <w:adjustRightInd/>
        <w:ind w:left="142" w:right="142" w:firstLine="74"/>
        <w:rPr>
          <w:i/>
          <w:iCs/>
          <w:spacing w:val="-7"/>
          <w:w w:val="105"/>
          <w:sz w:val="25"/>
          <w:szCs w:val="2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7"/>
          <w:w w:val="105"/>
          <w:lang w:val="es-ES" w:eastAsia="es-ES"/>
        </w:rPr>
        <w:t xml:space="preserve">resolución no tiene </w:t>
      </w:r>
      <w:r>
        <w:rPr>
          <w:spacing w:val="-7"/>
          <w:w w:val="105"/>
          <w:lang w:val="es-ES" w:eastAsia="es-ES"/>
        </w:rPr>
        <w:lastRenderedPageBreak/>
        <w:t>ulterior recurso por lo que</w:t>
      </w:r>
      <w:proofErr w:type="gramStart"/>
      <w:r>
        <w:rPr>
          <w:spacing w:val="-7"/>
          <w:w w:val="105"/>
          <w:lang w:val="es-ES" w:eastAsia="es-ES"/>
        </w:rPr>
        <w:t>,</w:t>
      </w:r>
      <w:r>
        <w:rPr>
          <w:rFonts w:ascii="Bookman Old Style" w:hAnsi="Bookman Old Style" w:cs="Bookman Old Style"/>
          <w:spacing w:val="-7"/>
          <w:w w:val="70"/>
          <w:vertAlign w:val="subscript"/>
          <w:lang w:val="es-ES" w:eastAsia="es-ES"/>
        </w:rPr>
        <w:t>/</w:t>
      </w:r>
      <w:proofErr w:type="gramEnd"/>
      <w:r>
        <w:rPr>
          <w:spacing w:val="-7"/>
          <w:w w:val="105"/>
          <w:lang w:val="es-ES" w:eastAsia="es-ES"/>
        </w:rPr>
        <w:t xml:space="preserve"> se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>tiene por agotada la vía administrativa.</w:t>
      </w:r>
    </w:p>
    <w:p w:rsidR="00AF6E74" w:rsidRDefault="00AF6E74" w:rsidP="00AF6E74">
      <w:pPr>
        <w:pStyle w:val="Style13"/>
        <w:numPr>
          <w:ilvl w:val="0"/>
          <w:numId w:val="7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288"/>
        <w:rPr>
          <w:b/>
          <w:bCs/>
          <w:spacing w:val="-14"/>
          <w:w w:val="105"/>
          <w:lang w:val="es-ES" w:eastAsia="es-ES"/>
        </w:rPr>
      </w:pPr>
      <w:r>
        <w:rPr>
          <w:b/>
          <w:bCs/>
          <w:spacing w:val="-14"/>
          <w:w w:val="105"/>
          <w:lang w:val="es-ES" w:eastAsia="es-ES"/>
        </w:rPr>
        <w:t>NOTIFIQUESE.-</w:t>
      </w:r>
    </w:p>
    <w:p w:rsidR="00AF6E74" w:rsidRDefault="00AF6E74" w:rsidP="00AF6E74">
      <w:pPr>
        <w:pStyle w:val="Style13"/>
        <w:kinsoku w:val="0"/>
        <w:autoSpaceDE/>
        <w:autoSpaceDN/>
        <w:adjustRightInd/>
        <w:spacing w:before="288"/>
        <w:rPr>
          <w:b/>
          <w:bCs/>
          <w:spacing w:val="-14"/>
          <w:w w:val="105"/>
          <w:lang w:val="es-ES" w:eastAsia="es-ES"/>
        </w:rPr>
      </w:pPr>
    </w:p>
    <w:p w:rsidR="00AF6E74" w:rsidRDefault="00AF6E74" w:rsidP="00AF6E74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AF6E74" w:rsidRDefault="00AF6E74" w:rsidP="00AF6E74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AF6E74" w:rsidRDefault="00AF6E74" w:rsidP="00AF6E74">
      <w:pPr>
        <w:ind w:left="993"/>
        <w:jc w:val="center"/>
        <w:rPr>
          <w:sz w:val="26"/>
          <w:szCs w:val="26"/>
        </w:rPr>
      </w:pPr>
    </w:p>
    <w:p w:rsidR="00AF6E74" w:rsidRDefault="00AF6E74" w:rsidP="00AF6E74">
      <w:pPr>
        <w:ind w:left="993"/>
        <w:rPr>
          <w:sz w:val="26"/>
          <w:szCs w:val="26"/>
        </w:rPr>
      </w:pPr>
    </w:p>
    <w:p w:rsidR="00AF6E74" w:rsidRDefault="00AF6E74" w:rsidP="00AF6E74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AF6E74" w:rsidRDefault="00AF6E74" w:rsidP="00AF6E74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AF6E74" w:rsidRDefault="00AF6E74" w:rsidP="00AF6E74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AF6E74" w:rsidRDefault="00AF6E74" w:rsidP="00AF6E74">
      <w:pPr>
        <w:pStyle w:val="Style13"/>
        <w:kinsoku w:val="0"/>
        <w:autoSpaceDE/>
        <w:autoSpaceDN/>
        <w:adjustRightInd/>
        <w:spacing w:before="288"/>
        <w:rPr>
          <w:b/>
          <w:bCs/>
          <w:spacing w:val="-14"/>
          <w:w w:val="105"/>
          <w:lang w:val="es-ES" w:eastAsia="es-ES"/>
        </w:rPr>
      </w:pPr>
    </w:p>
    <w:p w:rsidR="00AF6E74" w:rsidRDefault="00AF6E74" w:rsidP="00AF6E74">
      <w:pPr>
        <w:pStyle w:val="Style13"/>
        <w:kinsoku w:val="0"/>
        <w:autoSpaceDE/>
        <w:autoSpaceDN/>
        <w:adjustRightInd/>
        <w:spacing w:before="288"/>
        <w:ind w:left="216"/>
        <w:rPr>
          <w:b/>
          <w:bCs/>
          <w:spacing w:val="-14"/>
          <w:w w:val="105"/>
          <w:lang w:val="es-ES" w:eastAsia="es-ES"/>
        </w:rPr>
      </w:pPr>
    </w:p>
    <w:p w:rsidR="00AF6E74" w:rsidRDefault="00AF6E74" w:rsidP="00AF6E74">
      <w:pPr>
        <w:spacing w:after="412" w:line="20" w:lineRule="exact"/>
      </w:pPr>
    </w:p>
    <w:p w:rsidR="00F07A18" w:rsidRDefault="00F07A18"/>
    <w:sectPr w:rsidR="00F07A18">
      <w:pgSz w:w="12240" w:h="15840"/>
      <w:pgMar w:top="9327" w:right="826" w:bottom="2130" w:left="7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E2E8"/>
    <w:multiLevelType w:val="singleLevel"/>
    <w:tmpl w:val="209633A4"/>
    <w:lvl w:ilvl="0">
      <w:start w:val="2"/>
      <w:numFmt w:val="upperRoman"/>
      <w:lvlText w:val="%1.-"/>
      <w:lvlJc w:val="left"/>
      <w:pPr>
        <w:tabs>
          <w:tab w:val="num" w:pos="576"/>
        </w:tabs>
        <w:ind w:left="144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1">
    <w:nsid w:val="0509EB61"/>
    <w:multiLevelType w:val="singleLevel"/>
    <w:tmpl w:val="318A5D7F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2">
    <w:nsid w:val="0585DA82"/>
    <w:multiLevelType w:val="singleLevel"/>
    <w:tmpl w:val="58148A7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3">
    <w:nsid w:val="06876DD7"/>
    <w:multiLevelType w:val="singleLevel"/>
    <w:tmpl w:val="3D562B2C"/>
    <w:lvl w:ilvl="0">
      <w:start w:val="4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4">
    <w:nsid w:val="07920F3C"/>
    <w:multiLevelType w:val="singleLevel"/>
    <w:tmpl w:val="5F9348FF"/>
    <w:lvl w:ilvl="0">
      <w:start w:val="1"/>
      <w:numFmt w:val="upperLetter"/>
      <w:lvlText w:val="%1)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3"/>
          <w:sz w:val="24"/>
          <w:szCs w:val="24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144" w:firstLine="72"/>
        </w:pPr>
        <w:rPr>
          <w:rFonts w:cs="Times New Roman"/>
          <w:b/>
          <w:bCs/>
          <w:snapToGrid/>
          <w:spacing w:val="-14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E74"/>
    <w:rsid w:val="003739B8"/>
    <w:rsid w:val="003819BC"/>
    <w:rsid w:val="003D5801"/>
    <w:rsid w:val="006A5EC0"/>
    <w:rsid w:val="0099644F"/>
    <w:rsid w:val="00A71D2C"/>
    <w:rsid w:val="00AF6E74"/>
    <w:rsid w:val="00B43B43"/>
    <w:rsid w:val="00C512DE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7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F6E74"/>
    <w:pPr>
      <w:kinsoku/>
      <w:autoSpaceDE w:val="0"/>
      <w:autoSpaceDN w:val="0"/>
      <w:adjustRightInd w:val="0"/>
    </w:pPr>
  </w:style>
  <w:style w:type="paragraph" w:customStyle="1" w:styleId="Style14">
    <w:name w:val="Style 14"/>
    <w:basedOn w:val="Normal"/>
    <w:uiPriority w:val="99"/>
    <w:rsid w:val="00AF6E74"/>
    <w:pPr>
      <w:kinsoku/>
      <w:autoSpaceDE w:val="0"/>
      <w:autoSpaceDN w:val="0"/>
      <w:spacing w:before="216"/>
      <w:ind w:right="72"/>
      <w:jc w:val="both"/>
    </w:pPr>
  </w:style>
  <w:style w:type="paragraph" w:customStyle="1" w:styleId="Style3">
    <w:name w:val="Style 3"/>
    <w:basedOn w:val="Normal"/>
    <w:uiPriority w:val="99"/>
    <w:rsid w:val="00AF6E7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AF6E74"/>
    <w:pPr>
      <w:kinsoku/>
      <w:autoSpaceDE w:val="0"/>
      <w:autoSpaceDN w:val="0"/>
      <w:spacing w:before="252" w:line="232" w:lineRule="auto"/>
      <w:ind w:left="72" w:right="144"/>
      <w:jc w:val="both"/>
    </w:pPr>
  </w:style>
  <w:style w:type="paragraph" w:customStyle="1" w:styleId="Style16">
    <w:name w:val="Style 16"/>
    <w:basedOn w:val="Normal"/>
    <w:uiPriority w:val="99"/>
    <w:rsid w:val="00AF6E74"/>
    <w:pPr>
      <w:kinsoku/>
      <w:autoSpaceDE w:val="0"/>
      <w:autoSpaceDN w:val="0"/>
      <w:spacing w:before="288"/>
      <w:ind w:right="936" w:firstLine="72"/>
      <w:jc w:val="both"/>
    </w:pPr>
  </w:style>
  <w:style w:type="paragraph" w:customStyle="1" w:styleId="Style13">
    <w:name w:val="Style 13"/>
    <w:basedOn w:val="Normal"/>
    <w:uiPriority w:val="99"/>
    <w:rsid w:val="00AF6E74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rsid w:val="00AF6E74"/>
    <w:pPr>
      <w:kinsoku/>
      <w:autoSpaceDE w:val="0"/>
      <w:autoSpaceDN w:val="0"/>
      <w:spacing w:before="324" w:line="208" w:lineRule="auto"/>
      <w:ind w:left="72"/>
    </w:pPr>
    <w:rPr>
      <w:b/>
      <w:bCs/>
    </w:rPr>
  </w:style>
  <w:style w:type="paragraph" w:customStyle="1" w:styleId="Style15">
    <w:name w:val="Style 15"/>
    <w:basedOn w:val="Normal"/>
    <w:uiPriority w:val="99"/>
    <w:rsid w:val="00AF6E74"/>
    <w:pPr>
      <w:kinsoku/>
      <w:autoSpaceDE w:val="0"/>
      <w:autoSpaceDN w:val="0"/>
      <w:spacing w:before="288"/>
      <w:ind w:left="72" w:right="144"/>
      <w:jc w:val="both"/>
    </w:pPr>
  </w:style>
  <w:style w:type="paragraph" w:customStyle="1" w:styleId="Style11">
    <w:name w:val="Style 11"/>
    <w:basedOn w:val="Normal"/>
    <w:uiPriority w:val="99"/>
    <w:rsid w:val="00AF6E74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AF6E74"/>
    <w:rPr>
      <w:sz w:val="24"/>
    </w:rPr>
  </w:style>
  <w:style w:type="character" w:customStyle="1" w:styleId="CharacterStyle4">
    <w:name w:val="Character Style 4"/>
    <w:uiPriority w:val="99"/>
    <w:rsid w:val="00AF6E74"/>
    <w:rPr>
      <w:sz w:val="20"/>
    </w:rPr>
  </w:style>
  <w:style w:type="character" w:customStyle="1" w:styleId="CharacterStyle11">
    <w:name w:val="Character Style 11"/>
    <w:uiPriority w:val="99"/>
    <w:rsid w:val="00AF6E7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3744</Words>
  <Characters>20597</Characters>
  <Application>Microsoft Office Word</Application>
  <DocSecurity>0</DocSecurity>
  <Lines>171</Lines>
  <Paragraphs>48</Paragraphs>
  <ScaleCrop>false</ScaleCrop>
  <Company/>
  <LinksUpToDate>false</LinksUpToDate>
  <CharactersWithSpaces>24293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2013-08-19T21:06:00Z</dcterms:created>
  <dcterms:modified xsi:type="dcterms:W3CDTF">2013-08-19T21:06:00Z</dcterms:modified>
</cp:coreProperties>
</file>